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E2" w:rsidRDefault="00F471E7" w:rsidP="00AD52E0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AD52E0">
        <w:rPr>
          <w:rFonts w:ascii="Garamond" w:hAnsi="Garamond"/>
          <w:b/>
          <w:sz w:val="24"/>
          <w:szCs w:val="24"/>
        </w:rPr>
        <w:t xml:space="preserve">OBRAZLOŽENJE </w:t>
      </w:r>
      <w:r w:rsidR="001B539D">
        <w:rPr>
          <w:rFonts w:ascii="Garamond" w:hAnsi="Garamond"/>
          <w:b/>
          <w:sz w:val="24"/>
          <w:szCs w:val="24"/>
        </w:rPr>
        <w:t xml:space="preserve">OPĆEG </w:t>
      </w:r>
      <w:r w:rsidR="00457886">
        <w:rPr>
          <w:rFonts w:ascii="Garamond" w:hAnsi="Garamond"/>
          <w:b/>
          <w:sz w:val="24"/>
          <w:szCs w:val="24"/>
        </w:rPr>
        <w:t xml:space="preserve">i POSEBNOG </w:t>
      </w:r>
      <w:r w:rsidR="001B539D">
        <w:rPr>
          <w:rFonts w:ascii="Garamond" w:hAnsi="Garamond"/>
          <w:b/>
          <w:sz w:val="24"/>
          <w:szCs w:val="24"/>
        </w:rPr>
        <w:t xml:space="preserve">DIJELA </w:t>
      </w:r>
      <w:r w:rsidR="009243C3" w:rsidRPr="00AD52E0">
        <w:rPr>
          <w:rFonts w:ascii="Garamond" w:hAnsi="Garamond"/>
          <w:b/>
          <w:sz w:val="24"/>
          <w:szCs w:val="24"/>
        </w:rPr>
        <w:t xml:space="preserve">GODIŠNJEG IZVJEŠTAJA O </w:t>
      </w:r>
      <w:r w:rsidR="006F12F2" w:rsidRPr="00AD52E0">
        <w:rPr>
          <w:rFonts w:ascii="Garamond" w:hAnsi="Garamond"/>
          <w:b/>
          <w:sz w:val="24"/>
          <w:szCs w:val="24"/>
        </w:rPr>
        <w:t>IZVRŠENJ</w:t>
      </w:r>
      <w:r w:rsidR="009243C3" w:rsidRPr="00AD52E0">
        <w:rPr>
          <w:rFonts w:ascii="Garamond" w:hAnsi="Garamond"/>
          <w:b/>
          <w:sz w:val="24"/>
          <w:szCs w:val="24"/>
        </w:rPr>
        <w:t>U</w:t>
      </w:r>
      <w:r w:rsidR="00243FBE">
        <w:rPr>
          <w:rFonts w:ascii="Garamond" w:hAnsi="Garamond"/>
          <w:b/>
          <w:sz w:val="24"/>
          <w:szCs w:val="24"/>
        </w:rPr>
        <w:t xml:space="preserve"> </w:t>
      </w:r>
      <w:r w:rsidRPr="00AD52E0">
        <w:rPr>
          <w:rFonts w:ascii="Garamond" w:hAnsi="Garamond"/>
          <w:b/>
          <w:sz w:val="24"/>
          <w:szCs w:val="24"/>
        </w:rPr>
        <w:t xml:space="preserve">FINANCIJSKOG PLANA </w:t>
      </w:r>
      <w:r w:rsidR="00F50FDE" w:rsidRPr="00AD52E0">
        <w:rPr>
          <w:rFonts w:ascii="Garamond" w:hAnsi="Garamond"/>
          <w:b/>
          <w:sz w:val="24"/>
          <w:szCs w:val="24"/>
        </w:rPr>
        <w:t>ZA 202</w:t>
      </w:r>
      <w:r w:rsidR="00D328E1">
        <w:rPr>
          <w:rFonts w:ascii="Garamond" w:hAnsi="Garamond"/>
          <w:b/>
          <w:sz w:val="24"/>
          <w:szCs w:val="24"/>
        </w:rPr>
        <w:t>5</w:t>
      </w:r>
      <w:r w:rsidR="00F50FDE" w:rsidRPr="00AD52E0">
        <w:rPr>
          <w:rFonts w:ascii="Garamond" w:hAnsi="Garamond"/>
          <w:b/>
          <w:sz w:val="24"/>
          <w:szCs w:val="24"/>
        </w:rPr>
        <w:t>.</w:t>
      </w:r>
      <w:r w:rsidR="0099670E" w:rsidRPr="00AD52E0">
        <w:rPr>
          <w:rFonts w:ascii="Garamond" w:hAnsi="Garamond"/>
          <w:b/>
          <w:sz w:val="24"/>
          <w:szCs w:val="24"/>
        </w:rPr>
        <w:t xml:space="preserve"> GODINU</w:t>
      </w:r>
    </w:p>
    <w:p w:rsidR="00457886" w:rsidRPr="00AD52E0" w:rsidRDefault="00457886" w:rsidP="00AD52E0">
      <w:pPr>
        <w:pStyle w:val="Bezproreda"/>
        <w:jc w:val="center"/>
        <w:rPr>
          <w:rFonts w:ascii="Garamond" w:hAnsi="Garamond"/>
          <w:b/>
          <w:sz w:val="24"/>
          <w:szCs w:val="24"/>
        </w:rPr>
      </w:pPr>
    </w:p>
    <w:p w:rsidR="003D04E9" w:rsidRPr="00457886" w:rsidRDefault="00457886" w:rsidP="00457886">
      <w:pPr>
        <w:pStyle w:val="Bezproreda"/>
        <w:numPr>
          <w:ilvl w:val="0"/>
          <w:numId w:val="2"/>
        </w:numPr>
        <w:rPr>
          <w:rFonts w:ascii="Garamond" w:hAnsi="Garamond"/>
          <w:b/>
        </w:rPr>
      </w:pPr>
      <w:r w:rsidRPr="00457886">
        <w:rPr>
          <w:rFonts w:ascii="Garamond" w:hAnsi="Garamond"/>
          <w:b/>
        </w:rPr>
        <w:t>OPĆI DIO</w:t>
      </w:r>
    </w:p>
    <w:p w:rsidR="009243C3" w:rsidRPr="005E34B8" w:rsidRDefault="009243C3" w:rsidP="009243C3">
      <w:pPr>
        <w:pStyle w:val="Naslov1"/>
        <w:jc w:val="both"/>
        <w:rPr>
          <w:rFonts w:ascii="Garamond" w:hAnsi="Garamond" w:cs="Times New Roman"/>
          <w:b w:val="0"/>
          <w:sz w:val="22"/>
          <w:szCs w:val="22"/>
        </w:rPr>
      </w:pPr>
      <w:r w:rsidRPr="005E34B8">
        <w:rPr>
          <w:rFonts w:ascii="Garamond" w:hAnsi="Garamond" w:cs="Times New Roman"/>
          <w:sz w:val="22"/>
          <w:szCs w:val="22"/>
        </w:rPr>
        <w:t>Proračunski korisnik:</w:t>
      </w:r>
      <w:r w:rsidRPr="005E34B8">
        <w:rPr>
          <w:rFonts w:ascii="Garamond" w:hAnsi="Garamond" w:cs="Times New Roman"/>
          <w:b w:val="0"/>
          <w:sz w:val="22"/>
          <w:szCs w:val="22"/>
        </w:rPr>
        <w:t xml:space="preserve"> Tehnička škola Zagreb</w:t>
      </w:r>
    </w:p>
    <w:p w:rsidR="009243C3" w:rsidRPr="005E34B8" w:rsidRDefault="009243C3" w:rsidP="009243C3">
      <w:pPr>
        <w:pStyle w:val="Bezproreda"/>
        <w:rPr>
          <w:rFonts w:ascii="Garamond" w:hAnsi="Garamond"/>
          <w:b/>
        </w:rPr>
      </w:pPr>
      <w:r w:rsidRPr="005E34B8">
        <w:rPr>
          <w:rFonts w:ascii="Garamond" w:hAnsi="Garamond"/>
        </w:rPr>
        <w:t>Sažetak djelokruga rada: Tehnička škola Zagreb je javna ustanova koja obavlja djelatnost srednjeg odgoja i obrazovanja.</w:t>
      </w:r>
    </w:p>
    <w:p w:rsidR="009243C3" w:rsidRPr="005E34B8" w:rsidRDefault="009243C3" w:rsidP="009243C3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</w:rPr>
        <w:t>U sastavu škole nalazi se i učenički dom</w:t>
      </w:r>
    </w:p>
    <w:p w:rsidR="009243C3" w:rsidRPr="005E34B8" w:rsidRDefault="009243C3" w:rsidP="009243C3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</w:rPr>
        <w:t xml:space="preserve">Djelatnost Škole je: srednje strukovno obrazovanje i odgoj u programima: </w:t>
      </w:r>
    </w:p>
    <w:p w:rsidR="009243C3" w:rsidRPr="005E34B8" w:rsidRDefault="009243C3" w:rsidP="009243C3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</w:rPr>
        <w:t xml:space="preserve">- tehničke škole u području prometa, elektrotehnike, te strojarstva za stjecanje srednje stručne spreme </w:t>
      </w:r>
    </w:p>
    <w:p w:rsidR="009243C3" w:rsidRPr="005E34B8" w:rsidRDefault="009243C3" w:rsidP="009243C3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</w:rPr>
        <w:t xml:space="preserve">- industrijske škole u području prometa, elektrotehnike i strojarstva za stjecanje srednje stručne spreme </w:t>
      </w:r>
    </w:p>
    <w:p w:rsidR="009243C3" w:rsidRPr="005E34B8" w:rsidRDefault="009243C3" w:rsidP="009243C3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</w:rPr>
        <w:t xml:space="preserve">- obrazovanja odraslih polaznika (stjecanje niže i srednje stručne spreme, osposobljavanje, usavršavanje i prekvalifikacija) </w:t>
      </w:r>
    </w:p>
    <w:p w:rsidR="009243C3" w:rsidRPr="005E34B8" w:rsidRDefault="009243C3" w:rsidP="009243C3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</w:rPr>
        <w:t xml:space="preserve">- učeničkog doma (odgojno-obrazovni rad, smještaj, prehrana, kulturne i druge aktivnosti učenika srednjih škola). </w:t>
      </w:r>
    </w:p>
    <w:p w:rsidR="00C805A9" w:rsidRDefault="009243C3" w:rsidP="00C805A9">
      <w:pPr>
        <w:jc w:val="both"/>
        <w:rPr>
          <w:rFonts w:ascii="Garamond" w:hAnsi="Garamond"/>
        </w:rPr>
      </w:pPr>
      <w:r w:rsidRPr="005E34B8">
        <w:rPr>
          <w:rFonts w:ascii="Garamond" w:hAnsi="Garamond"/>
        </w:rPr>
        <w:t xml:space="preserve">Uz gore spomenutu osnovnu djelatnost, Škola kao registriranu djelatnost obavlja poslove posredovanja pri zapošljavanju redovitih učenika srednjih škola, poslove najma poslovnih prostora i učionica, izdavačku djelatnost u svrhu obavljanja djelatnosti srednjeg obrazovanja škole kao mali nakladnik, a temeljem posebnog odobrenja nadležnog ministarstva može obavljati i dodatnu djelatnost pružanja usluga prehrane i smještaja organiziranim skupinama učenika i drugim zainteresiranim skupinama – samo u vrijeme </w:t>
      </w:r>
      <w:r w:rsidR="00637C6C" w:rsidRPr="005E34B8">
        <w:rPr>
          <w:rFonts w:ascii="Garamond" w:hAnsi="Garamond"/>
        </w:rPr>
        <w:t xml:space="preserve">školskih </w:t>
      </w:r>
      <w:r w:rsidRPr="005E34B8">
        <w:rPr>
          <w:rFonts w:ascii="Garamond" w:hAnsi="Garamond"/>
        </w:rPr>
        <w:t xml:space="preserve">praznika, odnosno kada u </w:t>
      </w:r>
      <w:proofErr w:type="spellStart"/>
      <w:r w:rsidR="00637C6C" w:rsidRPr="005E34B8">
        <w:rPr>
          <w:rFonts w:ascii="Garamond" w:hAnsi="Garamond"/>
        </w:rPr>
        <w:t>uč.</w:t>
      </w:r>
      <w:r w:rsidRPr="005E34B8">
        <w:rPr>
          <w:rFonts w:ascii="Garamond" w:hAnsi="Garamond"/>
        </w:rPr>
        <w:t>domu</w:t>
      </w:r>
      <w:proofErr w:type="spellEnd"/>
      <w:r w:rsidRPr="005E34B8">
        <w:rPr>
          <w:rFonts w:ascii="Garamond" w:hAnsi="Garamond"/>
        </w:rPr>
        <w:t xml:space="preserve"> postoje slobodni kapaciteti smještaja i prehrane. Također, temeljem rješenja Agencije za sigurnost željezničkog prometa, Škola je ovlaštena kao Centar za osposobl</w:t>
      </w:r>
      <w:r w:rsidR="00637C6C" w:rsidRPr="005E34B8">
        <w:rPr>
          <w:rFonts w:ascii="Garamond" w:hAnsi="Garamond"/>
        </w:rPr>
        <w:t>javanje strojovođa i provodi program</w:t>
      </w:r>
      <w:r w:rsidR="00D328E1">
        <w:rPr>
          <w:rFonts w:ascii="Garamond" w:hAnsi="Garamond"/>
        </w:rPr>
        <w:t>e</w:t>
      </w:r>
      <w:r w:rsidR="00637C6C" w:rsidRPr="005E34B8">
        <w:rPr>
          <w:rFonts w:ascii="Garamond" w:hAnsi="Garamond"/>
        </w:rPr>
        <w:t xml:space="preserve"> osposobljavanja i prekvalifikacije „odraslih polaznika“.</w:t>
      </w:r>
    </w:p>
    <w:p w:rsidR="00C805A9" w:rsidRPr="00F56707" w:rsidRDefault="00AD52E0" w:rsidP="00C805A9">
      <w:pPr>
        <w:pStyle w:val="Bezproreda"/>
        <w:rPr>
          <w:rFonts w:ascii="Garamond" w:hAnsi="Garamond"/>
          <w:b/>
        </w:rPr>
      </w:pPr>
      <w:r w:rsidRPr="00F56707">
        <w:rPr>
          <w:rFonts w:ascii="Garamond" w:hAnsi="Garamond"/>
          <w:b/>
        </w:rPr>
        <w:t>PRIHODI</w:t>
      </w:r>
    </w:p>
    <w:p w:rsidR="00247484" w:rsidRPr="00C805A9" w:rsidRDefault="00596A77" w:rsidP="00C805A9">
      <w:pPr>
        <w:pStyle w:val="Bezproreda"/>
        <w:rPr>
          <w:rFonts w:ascii="Garamond" w:hAnsi="Garamond"/>
        </w:rPr>
      </w:pPr>
      <w:r w:rsidRPr="00C805A9">
        <w:rPr>
          <w:rFonts w:ascii="Garamond" w:hAnsi="Garamond"/>
        </w:rPr>
        <w:t xml:space="preserve">Ukupni prihodi </w:t>
      </w:r>
      <w:r w:rsidR="000B3EBF" w:rsidRPr="00C805A9">
        <w:rPr>
          <w:rFonts w:ascii="Garamond" w:hAnsi="Garamond"/>
        </w:rPr>
        <w:t xml:space="preserve">za razdoblje </w:t>
      </w:r>
      <w:r w:rsidR="00267BD1" w:rsidRPr="00C805A9">
        <w:rPr>
          <w:rFonts w:ascii="Garamond" w:hAnsi="Garamond"/>
        </w:rPr>
        <w:t>01.01.-31.12.202</w:t>
      </w:r>
      <w:r w:rsidR="00D328E1" w:rsidRPr="00C805A9">
        <w:rPr>
          <w:rFonts w:ascii="Garamond" w:hAnsi="Garamond"/>
        </w:rPr>
        <w:t>5</w:t>
      </w:r>
      <w:r w:rsidR="00267BD1" w:rsidRPr="00C805A9">
        <w:rPr>
          <w:rFonts w:ascii="Garamond" w:hAnsi="Garamond"/>
        </w:rPr>
        <w:t xml:space="preserve">. </w:t>
      </w:r>
      <w:r w:rsidR="000B3EBF" w:rsidRPr="00C805A9">
        <w:rPr>
          <w:rFonts w:ascii="Garamond" w:hAnsi="Garamond"/>
        </w:rPr>
        <w:t xml:space="preserve">izvršeni su u ukupnom iznosu od </w:t>
      </w:r>
      <w:r w:rsidR="00D328E1" w:rsidRPr="00C805A9">
        <w:rPr>
          <w:rFonts w:ascii="Garamond" w:hAnsi="Garamond"/>
        </w:rPr>
        <w:t>4.277.054,14</w:t>
      </w:r>
      <w:r w:rsidR="000B3EBF" w:rsidRPr="00C805A9">
        <w:rPr>
          <w:rFonts w:ascii="Garamond" w:hAnsi="Garamond"/>
        </w:rPr>
        <w:t xml:space="preserve"> eura</w:t>
      </w:r>
      <w:r w:rsidR="003846E7" w:rsidRPr="00C805A9">
        <w:rPr>
          <w:rFonts w:ascii="Garamond" w:hAnsi="Garamond"/>
        </w:rPr>
        <w:t xml:space="preserve"> </w:t>
      </w:r>
      <w:r w:rsidR="00E74CE2" w:rsidRPr="00C805A9">
        <w:rPr>
          <w:rFonts w:ascii="Garamond" w:hAnsi="Garamond"/>
        </w:rPr>
        <w:t xml:space="preserve">što je </w:t>
      </w:r>
      <w:r w:rsidR="00304B97" w:rsidRPr="00C805A9">
        <w:rPr>
          <w:rFonts w:ascii="Garamond" w:hAnsi="Garamond"/>
        </w:rPr>
        <w:t xml:space="preserve">5,5 % više od </w:t>
      </w:r>
      <w:r w:rsidR="00814130" w:rsidRPr="00C805A9">
        <w:rPr>
          <w:rFonts w:ascii="Garamond" w:hAnsi="Garamond"/>
        </w:rPr>
        <w:t xml:space="preserve">ukupno </w:t>
      </w:r>
      <w:r w:rsidR="00E74CE2" w:rsidRPr="00C805A9">
        <w:rPr>
          <w:rFonts w:ascii="Garamond" w:hAnsi="Garamond"/>
        </w:rPr>
        <w:t>planiranih</w:t>
      </w:r>
      <w:r w:rsidR="00304B97" w:rsidRPr="00C805A9">
        <w:rPr>
          <w:rFonts w:ascii="Garamond" w:hAnsi="Garamond"/>
        </w:rPr>
        <w:t>.</w:t>
      </w:r>
      <w:r w:rsidR="00267BD1" w:rsidRPr="00C805A9">
        <w:rPr>
          <w:rFonts w:ascii="Garamond" w:hAnsi="Garamond"/>
        </w:rPr>
        <w:t xml:space="preserve"> </w:t>
      </w:r>
      <w:r w:rsidR="007077CD" w:rsidRPr="00C805A9">
        <w:rPr>
          <w:rFonts w:ascii="Garamond" w:hAnsi="Garamond"/>
        </w:rPr>
        <w:t xml:space="preserve">Promatrano po izvorima financiranja </w:t>
      </w:r>
      <w:r w:rsidR="00267BD1" w:rsidRPr="00C805A9">
        <w:rPr>
          <w:rFonts w:ascii="Garamond" w:hAnsi="Garamond"/>
        </w:rPr>
        <w:t xml:space="preserve"> </w:t>
      </w:r>
      <w:r w:rsidR="00814130" w:rsidRPr="00C805A9">
        <w:rPr>
          <w:rFonts w:ascii="Garamond" w:hAnsi="Garamond"/>
        </w:rPr>
        <w:t xml:space="preserve">postoje određena odstupanja na </w:t>
      </w:r>
      <w:r w:rsidR="00371203">
        <w:rPr>
          <w:rFonts w:ascii="Garamond" w:hAnsi="Garamond"/>
        </w:rPr>
        <w:t>više/</w:t>
      </w:r>
      <w:r w:rsidR="00814130" w:rsidRPr="00C805A9">
        <w:rPr>
          <w:rFonts w:ascii="Garamond" w:hAnsi="Garamond"/>
        </w:rPr>
        <w:t>niže od planiranih. S</w:t>
      </w:r>
      <w:r w:rsidR="00267BD1" w:rsidRPr="00C805A9">
        <w:rPr>
          <w:rFonts w:ascii="Garamond" w:hAnsi="Garamond"/>
        </w:rPr>
        <w:t>pomenut</w:t>
      </w:r>
      <w:r w:rsidR="00814130" w:rsidRPr="00C805A9">
        <w:rPr>
          <w:rFonts w:ascii="Garamond" w:hAnsi="Garamond"/>
        </w:rPr>
        <w:t xml:space="preserve">a značajnija odstupanja bilježe se </w:t>
      </w:r>
      <w:r w:rsidR="00267BD1" w:rsidRPr="00C805A9">
        <w:rPr>
          <w:rFonts w:ascii="Garamond" w:hAnsi="Garamond"/>
        </w:rPr>
        <w:t xml:space="preserve">kod izvora </w:t>
      </w:r>
      <w:r w:rsidR="00371203">
        <w:rPr>
          <w:rFonts w:ascii="Garamond" w:hAnsi="Garamond"/>
        </w:rPr>
        <w:t>Vlastiti prihodi (31)</w:t>
      </w:r>
      <w:r w:rsidR="00F56707">
        <w:rPr>
          <w:rFonts w:ascii="Garamond" w:hAnsi="Garamond"/>
        </w:rPr>
        <w:t xml:space="preserve"> i Programi Unije (56). </w:t>
      </w:r>
    </w:p>
    <w:p w:rsidR="00037107" w:rsidRDefault="00001CB1" w:rsidP="005E34B8">
      <w:pPr>
        <w:pStyle w:val="Bezproreda"/>
        <w:jc w:val="both"/>
        <w:rPr>
          <w:rFonts w:ascii="Garamond" w:hAnsi="Garamond"/>
        </w:rPr>
      </w:pPr>
      <w:r w:rsidRPr="005E34B8">
        <w:rPr>
          <w:rFonts w:ascii="Garamond" w:hAnsi="Garamond"/>
          <w:b/>
        </w:rPr>
        <w:t>I</w:t>
      </w:r>
      <w:r w:rsidR="000C1BDC" w:rsidRPr="005E34B8">
        <w:rPr>
          <w:rFonts w:ascii="Garamond" w:hAnsi="Garamond"/>
          <w:b/>
        </w:rPr>
        <w:t xml:space="preserve">zvor: </w:t>
      </w:r>
      <w:r w:rsidRPr="005E34B8">
        <w:rPr>
          <w:rFonts w:ascii="Garamond" w:hAnsi="Garamond"/>
          <w:b/>
        </w:rPr>
        <w:t>vlastiti prihodi</w:t>
      </w:r>
      <w:r w:rsidRPr="005E34B8">
        <w:rPr>
          <w:rFonts w:ascii="Garamond" w:hAnsi="Garamond"/>
        </w:rPr>
        <w:t xml:space="preserve"> – povećanje se </w:t>
      </w:r>
      <w:r w:rsidR="005D69A4" w:rsidRPr="005E34B8">
        <w:rPr>
          <w:rFonts w:ascii="Garamond" w:hAnsi="Garamond"/>
        </w:rPr>
        <w:t xml:space="preserve">uglavnom </w:t>
      </w:r>
      <w:r w:rsidRPr="005E34B8">
        <w:rPr>
          <w:rFonts w:ascii="Garamond" w:hAnsi="Garamond"/>
        </w:rPr>
        <w:t xml:space="preserve">odnosi na </w:t>
      </w:r>
      <w:r w:rsidR="005D69A4" w:rsidRPr="005E34B8">
        <w:rPr>
          <w:rFonts w:ascii="Garamond" w:hAnsi="Garamond"/>
        </w:rPr>
        <w:t xml:space="preserve">prihode </w:t>
      </w:r>
      <w:r w:rsidR="00AD52E0" w:rsidRPr="005E34B8">
        <w:rPr>
          <w:rFonts w:ascii="Garamond" w:hAnsi="Garamond"/>
        </w:rPr>
        <w:t>u djelatnosti posredovanja pri zapošljavanju redovitih učenika srednjih škola koji su veći</w:t>
      </w:r>
      <w:r w:rsidR="005D69A4" w:rsidRPr="005E34B8">
        <w:rPr>
          <w:rFonts w:ascii="Garamond" w:hAnsi="Garamond"/>
        </w:rPr>
        <w:t xml:space="preserve"> za </w:t>
      </w:r>
      <w:r w:rsidR="00371203">
        <w:rPr>
          <w:rFonts w:ascii="Garamond" w:hAnsi="Garamond"/>
        </w:rPr>
        <w:t>24</w:t>
      </w:r>
      <w:r w:rsidR="005D69A4" w:rsidRPr="005E34B8">
        <w:rPr>
          <w:rFonts w:ascii="Garamond" w:hAnsi="Garamond"/>
          <w:b/>
        </w:rPr>
        <w:t>%</w:t>
      </w:r>
      <w:r w:rsidR="005D69A4" w:rsidRPr="005E34B8">
        <w:rPr>
          <w:rFonts w:ascii="Garamond" w:hAnsi="Garamond"/>
        </w:rPr>
        <w:t xml:space="preserve"> </w:t>
      </w:r>
      <w:r w:rsidR="00371203">
        <w:rPr>
          <w:rFonts w:ascii="Garamond" w:hAnsi="Garamond"/>
        </w:rPr>
        <w:t>od planiranih.</w:t>
      </w:r>
    </w:p>
    <w:p w:rsidR="00371203" w:rsidRPr="00371203" w:rsidRDefault="00371203" w:rsidP="005E34B8">
      <w:pPr>
        <w:pStyle w:val="Bezproreda"/>
        <w:jc w:val="both"/>
        <w:rPr>
          <w:rFonts w:ascii="Garamond" w:hAnsi="Garamond"/>
        </w:rPr>
      </w:pPr>
      <w:r w:rsidRPr="005E34B8">
        <w:rPr>
          <w:rFonts w:ascii="Garamond" w:hAnsi="Garamond"/>
          <w:b/>
        </w:rPr>
        <w:t>Izvor:</w:t>
      </w:r>
      <w:r>
        <w:rPr>
          <w:rFonts w:ascii="Garamond" w:hAnsi="Garamond"/>
          <w:b/>
        </w:rPr>
        <w:t xml:space="preserve"> programi unije – </w:t>
      </w:r>
      <w:r w:rsidRPr="00B30BED">
        <w:rPr>
          <w:rFonts w:ascii="Garamond" w:hAnsi="Garamond"/>
        </w:rPr>
        <w:t>odn</w:t>
      </w:r>
      <w:r w:rsidR="00B30BED" w:rsidRPr="00B30BED">
        <w:rPr>
          <w:rFonts w:ascii="Garamond" w:hAnsi="Garamond"/>
        </w:rPr>
        <w:t>o</w:t>
      </w:r>
      <w:r w:rsidRPr="00B30BED">
        <w:rPr>
          <w:rFonts w:ascii="Garamond" w:hAnsi="Garamond"/>
        </w:rPr>
        <w:t xml:space="preserve">si se na program </w:t>
      </w:r>
      <w:proofErr w:type="spellStart"/>
      <w:r w:rsidRPr="00B30BED">
        <w:rPr>
          <w:rFonts w:ascii="Garamond" w:hAnsi="Garamond"/>
        </w:rPr>
        <w:t>Erasmus</w:t>
      </w:r>
      <w:proofErr w:type="spellEnd"/>
      <w:r w:rsidRPr="00B30BED">
        <w:rPr>
          <w:rFonts w:ascii="Garamond" w:hAnsi="Garamond"/>
        </w:rPr>
        <w:t>+.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U srpnju 2025. godine </w:t>
      </w:r>
      <w:r w:rsidR="00B30BED">
        <w:rPr>
          <w:rFonts w:ascii="Garamond" w:hAnsi="Garamond"/>
        </w:rPr>
        <w:t>Ministarstvo</w:t>
      </w:r>
      <w:r>
        <w:rPr>
          <w:rFonts w:ascii="Garamond" w:hAnsi="Garamond"/>
        </w:rPr>
        <w:t xml:space="preserve"> financija je izdalo Uputu o korištenju </w:t>
      </w:r>
      <w:r w:rsidR="00B30BED">
        <w:rPr>
          <w:rFonts w:ascii="Garamond" w:hAnsi="Garamond"/>
        </w:rPr>
        <w:t>sredstava</w:t>
      </w:r>
      <w:r>
        <w:rPr>
          <w:rFonts w:ascii="Garamond" w:hAnsi="Garamond"/>
        </w:rPr>
        <w:t xml:space="preserve"> EU i </w:t>
      </w:r>
      <w:r w:rsidR="00B30BED">
        <w:rPr>
          <w:rFonts w:ascii="Garamond" w:hAnsi="Garamond"/>
        </w:rPr>
        <w:t>promijenilo</w:t>
      </w:r>
      <w:r>
        <w:rPr>
          <w:rFonts w:ascii="Garamond" w:hAnsi="Garamond"/>
        </w:rPr>
        <w:t xml:space="preserve"> </w:t>
      </w:r>
      <w:r w:rsidR="00B30BED">
        <w:rPr>
          <w:rFonts w:ascii="Garamond" w:hAnsi="Garamond"/>
        </w:rPr>
        <w:t>dotadašnji</w:t>
      </w:r>
      <w:r>
        <w:rPr>
          <w:rFonts w:ascii="Garamond" w:hAnsi="Garamond"/>
        </w:rPr>
        <w:t xml:space="preserve"> način evidentiranja</w:t>
      </w:r>
      <w:r w:rsidR="00B30BED">
        <w:rPr>
          <w:rFonts w:ascii="Garamond" w:hAnsi="Garamond"/>
        </w:rPr>
        <w:t xml:space="preserve"> u smislu da se uplaćena sredstva za projekt ne smatraju prihodom već predujmom sve do trenutka odobrenja Izvješća o projektu.</w:t>
      </w:r>
    </w:p>
    <w:p w:rsidR="00A55FA1" w:rsidRPr="005E34B8" w:rsidRDefault="00A55FA1" w:rsidP="00624C16">
      <w:pPr>
        <w:spacing w:line="240" w:lineRule="auto"/>
        <w:jc w:val="both"/>
        <w:rPr>
          <w:rFonts w:ascii="Garamond" w:hAnsi="Garamond" w:cs="Times New Roman"/>
          <w:b/>
          <w:u w:val="single"/>
        </w:rPr>
      </w:pPr>
      <w:r w:rsidRPr="005E34B8">
        <w:rPr>
          <w:rFonts w:ascii="Garamond" w:hAnsi="Garamond" w:cs="Times New Roman"/>
          <w:b/>
          <w:u w:val="single"/>
        </w:rPr>
        <w:t>Struktura</w:t>
      </w:r>
      <w:r w:rsidR="007077CD" w:rsidRPr="005E34B8">
        <w:rPr>
          <w:rFonts w:ascii="Garamond" w:hAnsi="Garamond" w:cs="Times New Roman"/>
          <w:b/>
          <w:u w:val="single"/>
        </w:rPr>
        <w:t xml:space="preserve"> izvršenja prihoda:</w:t>
      </w:r>
    </w:p>
    <w:tbl>
      <w:tblPr>
        <w:tblW w:w="7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76"/>
        <w:gridCol w:w="1542"/>
        <w:gridCol w:w="1563"/>
      </w:tblGrid>
      <w:tr w:rsidR="00BA14C0" w:rsidRPr="005E34B8" w:rsidTr="00596A77">
        <w:trPr>
          <w:trHeight w:val="315"/>
          <w:jc w:val="center"/>
        </w:trPr>
        <w:tc>
          <w:tcPr>
            <w:tcW w:w="3063" w:type="dxa"/>
            <w:vAlign w:val="center"/>
            <w:hideMark/>
          </w:tcPr>
          <w:p w:rsidR="00C8661D" w:rsidRPr="005E34B8" w:rsidRDefault="00301D2D" w:rsidP="00301D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Izvor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8661D" w:rsidRPr="005E34B8" w:rsidRDefault="00301D2D" w:rsidP="00304B9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Plan 202</w:t>
            </w:r>
            <w:r w:rsidR="00304B97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5</w:t>
            </w: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301D2D" w:rsidRPr="005E34B8" w:rsidRDefault="00301D2D" w:rsidP="00301D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Izvršenje</w:t>
            </w:r>
          </w:p>
          <w:p w:rsidR="00C8661D" w:rsidRPr="005E34B8" w:rsidRDefault="00247484" w:rsidP="00304B9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31.12.</w:t>
            </w:r>
            <w:r w:rsidR="00301D2D"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 xml:space="preserve"> 202</w:t>
            </w:r>
            <w:r w:rsidR="00304B97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5</w:t>
            </w:r>
            <w:r w:rsidR="00301D2D"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C8661D" w:rsidRPr="005E34B8" w:rsidRDefault="00301D2D" w:rsidP="00301D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Indeks izvršenja</w:t>
            </w:r>
          </w:p>
        </w:tc>
      </w:tr>
      <w:tr w:rsidR="00BA14C0" w:rsidRPr="005E34B8" w:rsidTr="00247484">
        <w:trPr>
          <w:trHeight w:val="630"/>
          <w:jc w:val="center"/>
        </w:trPr>
        <w:tc>
          <w:tcPr>
            <w:tcW w:w="3063" w:type="dxa"/>
            <w:shd w:val="clear" w:color="auto" w:fill="auto"/>
            <w:vAlign w:val="center"/>
            <w:hideMark/>
          </w:tcPr>
          <w:p w:rsidR="000B3EBF" w:rsidRPr="005E34B8" w:rsidRDefault="000B3EBF" w:rsidP="000B3E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Opći prihodi i primici</w:t>
            </w:r>
          </w:p>
          <w:p w:rsidR="000B3EBF" w:rsidRPr="005E34B8" w:rsidRDefault="000B3EBF" w:rsidP="00E314B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(izvor 1</w:t>
            </w:r>
            <w:r w:rsidR="00D328E1">
              <w:rPr>
                <w:rFonts w:ascii="Garamond" w:eastAsia="Times New Roman" w:hAnsi="Garamond" w:cs="Times New Roman"/>
                <w:color w:val="000000"/>
                <w:lang w:eastAsia="hr-HR"/>
              </w:rPr>
              <w:t>1</w:t>
            </w:r>
            <w:r w:rsidR="00247484"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/67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B30BED" w:rsidP="00B30BE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366.200</w:t>
            </w:r>
            <w:r w:rsidR="00F56707">
              <w:rPr>
                <w:rFonts w:ascii="Garamond" w:eastAsia="Times New Roman" w:hAnsi="Garamond" w:cs="Times New Roman"/>
                <w:color w:val="000000"/>
                <w:lang w:eastAsia="hr-HR"/>
              </w:rPr>
              <w:t>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B3EBF" w:rsidRPr="005E34B8" w:rsidRDefault="00F56707" w:rsidP="003846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354.691,79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B3EBF" w:rsidRPr="005E34B8" w:rsidRDefault="00B30BED" w:rsidP="00B30BE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96,8</w:t>
            </w:r>
          </w:p>
        </w:tc>
      </w:tr>
      <w:tr w:rsidR="00BA14C0" w:rsidRPr="005E34B8" w:rsidTr="00247484">
        <w:trPr>
          <w:trHeight w:val="630"/>
          <w:jc w:val="center"/>
        </w:trPr>
        <w:tc>
          <w:tcPr>
            <w:tcW w:w="3063" w:type="dxa"/>
            <w:shd w:val="clear" w:color="auto" w:fill="auto"/>
            <w:vAlign w:val="center"/>
            <w:hideMark/>
          </w:tcPr>
          <w:p w:rsidR="000B3EBF" w:rsidRPr="005E34B8" w:rsidRDefault="000B3EBF" w:rsidP="00E314B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Vlastiti prihodi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br/>
              <w:t>(izvor 3</w:t>
            </w:r>
            <w:r w:rsidR="00D328E1">
              <w:rPr>
                <w:rFonts w:ascii="Garamond" w:eastAsia="Times New Roman" w:hAnsi="Garamond" w:cs="Times New Roman"/>
                <w:color w:val="000000"/>
                <w:lang w:eastAsia="hr-HR"/>
              </w:rPr>
              <w:t>1</w:t>
            </w:r>
            <w:r w:rsidR="00247484"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/66,64,68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04B97" w:rsidP="00371203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1.</w:t>
            </w:r>
            <w:r w:rsidR="00371203">
              <w:rPr>
                <w:rFonts w:ascii="Garamond" w:eastAsia="Times New Roman" w:hAnsi="Garamond" w:cs="Times New Roman"/>
                <w:color w:val="000000"/>
                <w:lang w:eastAsia="hr-HR"/>
              </w:rPr>
              <w:t>155.200</w:t>
            </w: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B3EBF" w:rsidRPr="005E34B8" w:rsidRDefault="00304B97" w:rsidP="00304B9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1.275.887,07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B3EBF" w:rsidRPr="005E34B8" w:rsidRDefault="00371203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110,4</w:t>
            </w:r>
          </w:p>
        </w:tc>
      </w:tr>
      <w:tr w:rsidR="00BA14C0" w:rsidRPr="005E34B8" w:rsidTr="00247484">
        <w:trPr>
          <w:trHeight w:val="630"/>
          <w:jc w:val="center"/>
        </w:trPr>
        <w:tc>
          <w:tcPr>
            <w:tcW w:w="3063" w:type="dxa"/>
            <w:shd w:val="clear" w:color="auto" w:fill="auto"/>
            <w:vAlign w:val="center"/>
            <w:hideMark/>
          </w:tcPr>
          <w:p w:rsidR="000B3EBF" w:rsidRPr="005E34B8" w:rsidRDefault="000B3EBF" w:rsidP="00C805A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Prihodi za posebne namjene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br/>
              <w:t>(izvor 4</w:t>
            </w:r>
            <w:r w:rsidR="00C805A9">
              <w:rPr>
                <w:rFonts w:ascii="Garamond" w:eastAsia="Times New Roman" w:hAnsi="Garamond" w:cs="Times New Roman"/>
                <w:color w:val="000000"/>
                <w:lang w:eastAsia="hr-HR"/>
              </w:rPr>
              <w:t>3</w:t>
            </w:r>
            <w:r w:rsidR="00247484"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/65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71203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99.100,00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B3EBF" w:rsidRPr="005E34B8" w:rsidRDefault="00304B97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100.842,85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B3EBF" w:rsidRPr="005E34B8" w:rsidRDefault="00371203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101,7</w:t>
            </w:r>
          </w:p>
        </w:tc>
      </w:tr>
      <w:tr w:rsidR="00BA14C0" w:rsidRPr="005E34B8" w:rsidTr="00596A77">
        <w:trPr>
          <w:trHeight w:val="630"/>
          <w:jc w:val="center"/>
        </w:trPr>
        <w:tc>
          <w:tcPr>
            <w:tcW w:w="3063" w:type="dxa"/>
            <w:shd w:val="clear" w:color="auto" w:fill="auto"/>
            <w:vAlign w:val="center"/>
          </w:tcPr>
          <w:p w:rsidR="000B3EBF" w:rsidRPr="005E34B8" w:rsidRDefault="00247484" w:rsidP="000B3E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P</w:t>
            </w:r>
            <w:r w:rsidR="000B3EBF"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omoći</w:t>
            </w:r>
          </w:p>
          <w:p w:rsidR="000B3EBF" w:rsidRPr="005E34B8" w:rsidRDefault="000B3EBF" w:rsidP="00C805A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 xml:space="preserve">(izvor </w:t>
            </w:r>
            <w:r w:rsidR="00247484"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5</w:t>
            </w:r>
            <w:r w:rsidR="00C805A9">
              <w:rPr>
                <w:rFonts w:ascii="Garamond" w:eastAsia="Times New Roman" w:hAnsi="Garamond" w:cs="Times New Roman"/>
                <w:color w:val="000000"/>
                <w:lang w:eastAsia="hr-HR"/>
              </w:rPr>
              <w:t>2</w:t>
            </w:r>
            <w:r w:rsidR="00247484"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/</w:t>
            </w:r>
            <w:r w:rsidR="00E314BD"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63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04B97" w:rsidP="00C55C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2.608.500,00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B3EBF" w:rsidRPr="005E34B8" w:rsidRDefault="00304B97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2.524.964,92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B3EBF" w:rsidRPr="005E34B8" w:rsidRDefault="00304B97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96,7</w:t>
            </w:r>
          </w:p>
        </w:tc>
      </w:tr>
      <w:tr w:rsidR="00BA14C0" w:rsidRPr="005E34B8" w:rsidTr="00596A77">
        <w:trPr>
          <w:trHeight w:val="630"/>
          <w:jc w:val="center"/>
        </w:trPr>
        <w:tc>
          <w:tcPr>
            <w:tcW w:w="3063" w:type="dxa"/>
            <w:shd w:val="clear" w:color="auto" w:fill="auto"/>
            <w:vAlign w:val="center"/>
          </w:tcPr>
          <w:p w:rsidR="00304B97" w:rsidRDefault="00304B97" w:rsidP="000B3E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Pomoći od izvanproračunskih korisnika</w:t>
            </w:r>
          </w:p>
          <w:p w:rsidR="00304B97" w:rsidRPr="005E34B8" w:rsidRDefault="00304B97" w:rsidP="000B3E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 xml:space="preserve">(izvor </w:t>
            </w:r>
            <w:r w:rsidR="00C805A9">
              <w:rPr>
                <w:rFonts w:ascii="Garamond" w:eastAsia="Times New Roman" w:hAnsi="Garamond" w:cs="Times New Roman"/>
                <w:color w:val="000000"/>
                <w:lang w:eastAsia="hr-HR"/>
              </w:rPr>
              <w:t>55/63)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04B97" w:rsidRDefault="00C805A9" w:rsidP="00C55C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11.100,00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04B97" w:rsidRDefault="00C805A9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11.070,32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04B97" w:rsidRDefault="00C805A9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99,7</w:t>
            </w:r>
          </w:p>
        </w:tc>
      </w:tr>
      <w:tr w:rsidR="00BA14C0" w:rsidRPr="005E34B8" w:rsidTr="00596A77">
        <w:trPr>
          <w:trHeight w:val="630"/>
          <w:jc w:val="center"/>
        </w:trPr>
        <w:tc>
          <w:tcPr>
            <w:tcW w:w="3063" w:type="dxa"/>
            <w:shd w:val="clear" w:color="auto" w:fill="auto"/>
            <w:vAlign w:val="center"/>
          </w:tcPr>
          <w:p w:rsidR="00C55CFB" w:rsidRPr="005E34B8" w:rsidRDefault="00C55CFB" w:rsidP="000B3E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Donacije</w:t>
            </w:r>
          </w:p>
          <w:p w:rsidR="00C55CFB" w:rsidRPr="005E34B8" w:rsidRDefault="00C55CFB" w:rsidP="000B3E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(izvor 6</w:t>
            </w:r>
            <w:r w:rsidR="00D328E1">
              <w:rPr>
                <w:rFonts w:ascii="Garamond" w:eastAsia="Times New Roman" w:hAnsi="Garamond" w:cs="Times New Roman"/>
                <w:color w:val="000000"/>
                <w:lang w:eastAsia="hr-HR"/>
              </w:rPr>
              <w:t>1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/66)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C55CFB" w:rsidRPr="005E34B8" w:rsidRDefault="00C55CFB" w:rsidP="00C55C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C55CFB" w:rsidRPr="005E34B8" w:rsidRDefault="00C805A9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398,16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C55CFB" w:rsidRPr="005E34B8" w:rsidRDefault="00F56707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--</w:t>
            </w:r>
          </w:p>
        </w:tc>
      </w:tr>
      <w:tr w:rsidR="00BA14C0" w:rsidRPr="005E34B8" w:rsidTr="00596A77">
        <w:trPr>
          <w:trHeight w:val="630"/>
          <w:jc w:val="center"/>
        </w:trPr>
        <w:tc>
          <w:tcPr>
            <w:tcW w:w="3063" w:type="dxa"/>
            <w:shd w:val="clear" w:color="auto" w:fill="auto"/>
            <w:vAlign w:val="center"/>
          </w:tcPr>
          <w:p w:rsidR="005B4EF3" w:rsidRDefault="005B4EF3" w:rsidP="005B4EF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Pomoći – EU sredstva</w:t>
            </w:r>
          </w:p>
          <w:p w:rsidR="00D328E1" w:rsidRPr="005E34B8" w:rsidRDefault="00D328E1" w:rsidP="005B4EF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(izvor 5</w:t>
            </w:r>
            <w:r w:rsidR="00C805A9">
              <w:rPr>
                <w:rFonts w:ascii="Garamond" w:eastAsia="Times New Roman" w:hAnsi="Garamond" w:cs="Times New Roman"/>
                <w:color w:val="000000"/>
                <w:lang w:eastAsia="hr-HR"/>
              </w:rPr>
              <w:t>6</w:t>
            </w: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/638</w:t>
            </w:r>
            <w:r w:rsidR="00F56707">
              <w:rPr>
                <w:rFonts w:ascii="Garamond" w:eastAsia="Times New Roman" w:hAnsi="Garamond" w:cs="Times New Roman"/>
                <w:color w:val="000000"/>
                <w:lang w:eastAsia="hr-HR"/>
              </w:rPr>
              <w:t>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328E1" w:rsidRPr="005E34B8" w:rsidRDefault="00C805A9" w:rsidP="00C55C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28E1" w:rsidRPr="005E34B8" w:rsidRDefault="00C805A9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9.199,03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328E1" w:rsidRPr="005E34B8" w:rsidRDefault="00C805A9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30,6</w:t>
            </w:r>
          </w:p>
        </w:tc>
      </w:tr>
      <w:tr w:rsidR="00BA14C0" w:rsidRPr="005E34B8" w:rsidTr="00596A77">
        <w:trPr>
          <w:trHeight w:val="630"/>
          <w:jc w:val="center"/>
        </w:trPr>
        <w:tc>
          <w:tcPr>
            <w:tcW w:w="3063" w:type="dxa"/>
            <w:shd w:val="clear" w:color="auto" w:fill="auto"/>
            <w:vAlign w:val="center"/>
          </w:tcPr>
          <w:p w:rsidR="000B3EBF" w:rsidRPr="005E34B8" w:rsidRDefault="000B3EBF" w:rsidP="000B3E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Ukupno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814130" w:rsidP="00BA14C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4.</w:t>
            </w:r>
            <w:r w:rsidR="00BA14C0">
              <w:rPr>
                <w:rFonts w:ascii="Garamond" w:eastAsia="Times New Roman" w:hAnsi="Garamond" w:cs="Times New Roman"/>
                <w:color w:val="000000"/>
                <w:lang w:eastAsia="hr-HR"/>
              </w:rPr>
              <w:t>270.100,00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B3EBF" w:rsidRPr="005E34B8" w:rsidRDefault="00814130" w:rsidP="00BA14C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4.</w:t>
            </w:r>
            <w:r w:rsidR="00BA14C0">
              <w:rPr>
                <w:rFonts w:ascii="Garamond" w:eastAsia="Times New Roman" w:hAnsi="Garamond" w:cs="Times New Roman"/>
                <w:color w:val="000000"/>
                <w:lang w:eastAsia="hr-HR"/>
              </w:rPr>
              <w:t>277.054,14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B3EBF" w:rsidRPr="005E34B8" w:rsidRDefault="00BA14C0" w:rsidP="00BA14C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105,5</w:t>
            </w:r>
          </w:p>
        </w:tc>
      </w:tr>
    </w:tbl>
    <w:p w:rsidR="00F471E7" w:rsidRPr="005E34B8" w:rsidRDefault="00F471E7" w:rsidP="00624C16">
      <w:pPr>
        <w:spacing w:line="240" w:lineRule="auto"/>
        <w:jc w:val="both"/>
        <w:rPr>
          <w:rFonts w:ascii="Garamond" w:hAnsi="Garamond" w:cs="Times New Roman"/>
          <w:b/>
        </w:rPr>
      </w:pPr>
      <w:r w:rsidRPr="005E34B8">
        <w:rPr>
          <w:rFonts w:ascii="Garamond" w:hAnsi="Garamond" w:cs="Times New Roman"/>
          <w:b/>
        </w:rPr>
        <w:lastRenderedPageBreak/>
        <w:t xml:space="preserve">RASHODI </w:t>
      </w:r>
    </w:p>
    <w:p w:rsidR="003E6A12" w:rsidRPr="00C805A9" w:rsidRDefault="007178FC" w:rsidP="003E6A12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</w:rPr>
        <w:t xml:space="preserve">Ukupni rashodi </w:t>
      </w:r>
      <w:r w:rsidR="005D69A4" w:rsidRPr="005E34B8">
        <w:rPr>
          <w:rFonts w:ascii="Garamond" w:hAnsi="Garamond"/>
        </w:rPr>
        <w:t xml:space="preserve">za razdoblje </w:t>
      </w:r>
      <w:r w:rsidR="005D69A4" w:rsidRPr="005E34B8">
        <w:rPr>
          <w:rFonts w:ascii="Garamond" w:hAnsi="Garamond"/>
          <w:b/>
        </w:rPr>
        <w:t>01.01.-31.12.202</w:t>
      </w:r>
      <w:r w:rsidR="00B30BED">
        <w:rPr>
          <w:rFonts w:ascii="Garamond" w:hAnsi="Garamond"/>
          <w:b/>
        </w:rPr>
        <w:t>5</w:t>
      </w:r>
      <w:r w:rsidR="005D69A4" w:rsidRPr="005E34B8">
        <w:rPr>
          <w:rFonts w:ascii="Garamond" w:hAnsi="Garamond"/>
        </w:rPr>
        <w:t xml:space="preserve">. </w:t>
      </w:r>
      <w:r w:rsidRPr="005E34B8">
        <w:rPr>
          <w:rFonts w:ascii="Garamond" w:hAnsi="Garamond"/>
        </w:rPr>
        <w:t xml:space="preserve">izvršeni su u ukupnom iznosu od </w:t>
      </w:r>
      <w:r w:rsidR="00BA14C0" w:rsidRPr="00BA14C0">
        <w:rPr>
          <w:rFonts w:ascii="Garamond" w:hAnsi="Garamond"/>
          <w:b/>
        </w:rPr>
        <w:t>4.077.539,99</w:t>
      </w:r>
      <w:r w:rsidRPr="005E34B8">
        <w:rPr>
          <w:rFonts w:ascii="Garamond" w:hAnsi="Garamond"/>
        </w:rPr>
        <w:t xml:space="preserve"> eura što </w:t>
      </w:r>
      <w:r w:rsidR="00E314BD" w:rsidRPr="005E34B8">
        <w:rPr>
          <w:rFonts w:ascii="Garamond" w:hAnsi="Garamond"/>
        </w:rPr>
        <w:t xml:space="preserve">predstavlja </w:t>
      </w:r>
      <w:r w:rsidR="004C0DC2" w:rsidRPr="004C0DC2">
        <w:rPr>
          <w:rFonts w:ascii="Garamond" w:hAnsi="Garamond"/>
          <w:b/>
        </w:rPr>
        <w:t>8</w:t>
      </w:r>
      <w:r w:rsidR="003E6A12">
        <w:rPr>
          <w:rFonts w:ascii="Garamond" w:hAnsi="Garamond"/>
          <w:b/>
        </w:rPr>
        <w:t>7,66</w:t>
      </w:r>
      <w:r w:rsidR="004C0DC2" w:rsidRPr="004C0DC2">
        <w:rPr>
          <w:rFonts w:ascii="Garamond" w:hAnsi="Garamond"/>
          <w:b/>
        </w:rPr>
        <w:t xml:space="preserve"> </w:t>
      </w:r>
      <w:r w:rsidRPr="004C0DC2">
        <w:rPr>
          <w:rFonts w:ascii="Garamond" w:hAnsi="Garamond"/>
          <w:b/>
        </w:rPr>
        <w:t>%</w:t>
      </w:r>
      <w:r w:rsidRPr="005E34B8">
        <w:rPr>
          <w:rFonts w:ascii="Garamond" w:hAnsi="Garamond"/>
        </w:rPr>
        <w:t xml:space="preserve"> </w:t>
      </w:r>
      <w:r w:rsidR="003E6A12">
        <w:rPr>
          <w:rFonts w:ascii="Garamond" w:hAnsi="Garamond"/>
        </w:rPr>
        <w:t>planiranih rashoda</w:t>
      </w:r>
      <w:r w:rsidR="00E314BD" w:rsidRPr="005E34B8">
        <w:rPr>
          <w:rFonts w:ascii="Garamond" w:hAnsi="Garamond"/>
        </w:rPr>
        <w:t>.</w:t>
      </w:r>
      <w:r w:rsidRPr="005E34B8">
        <w:rPr>
          <w:rFonts w:ascii="Garamond" w:hAnsi="Garamond"/>
        </w:rPr>
        <w:t xml:space="preserve"> </w:t>
      </w:r>
      <w:r w:rsidR="003E6A12" w:rsidRPr="00C805A9">
        <w:rPr>
          <w:rFonts w:ascii="Garamond" w:hAnsi="Garamond"/>
        </w:rPr>
        <w:t xml:space="preserve">Promatrano po izvorima financiranja  postoje određena odstupanja na </w:t>
      </w:r>
      <w:r w:rsidR="003E6A12">
        <w:rPr>
          <w:rFonts w:ascii="Garamond" w:hAnsi="Garamond"/>
        </w:rPr>
        <w:t>više/</w:t>
      </w:r>
      <w:r w:rsidR="003E6A12" w:rsidRPr="00C805A9">
        <w:rPr>
          <w:rFonts w:ascii="Garamond" w:hAnsi="Garamond"/>
        </w:rPr>
        <w:t xml:space="preserve">niže od planiranih. Spomenuta značajnija odstupanja bilježe se kod izvora </w:t>
      </w:r>
      <w:r w:rsidR="003E6A12">
        <w:rPr>
          <w:rFonts w:ascii="Garamond" w:hAnsi="Garamond"/>
        </w:rPr>
        <w:t xml:space="preserve">Vlastiti prihodi (31) i Programi Unije (56). </w:t>
      </w:r>
    </w:p>
    <w:p w:rsidR="003217F0" w:rsidRDefault="003E6A12" w:rsidP="003E6A12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  <w:b/>
        </w:rPr>
        <w:t>Izvor: vlastiti prihodi</w:t>
      </w:r>
      <w:r>
        <w:rPr>
          <w:rFonts w:ascii="Garamond" w:hAnsi="Garamond"/>
          <w:b/>
        </w:rPr>
        <w:t xml:space="preserve"> – </w:t>
      </w:r>
      <w:r w:rsidRPr="003E6A12">
        <w:rPr>
          <w:rFonts w:ascii="Garamond" w:hAnsi="Garamond"/>
        </w:rPr>
        <w:t>Obzirom na obvezu uključivanja procijenjenog viška prihoda u F</w:t>
      </w:r>
      <w:r>
        <w:rPr>
          <w:rFonts w:ascii="Garamond" w:hAnsi="Garamond"/>
        </w:rPr>
        <w:t>inancijski plan rashodi se planiraju na toj razini kako bi isti bio uravnotežen</w:t>
      </w:r>
      <w:r w:rsidRPr="003E6A12">
        <w:rPr>
          <w:rFonts w:ascii="Garamond" w:hAnsi="Garamond"/>
        </w:rPr>
        <w:t>.</w:t>
      </w:r>
    </w:p>
    <w:p w:rsidR="003E6A12" w:rsidRPr="003E6A12" w:rsidRDefault="003E6A12" w:rsidP="003E6A12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  <w:b/>
        </w:rPr>
        <w:t>Izvor:</w:t>
      </w:r>
      <w:r>
        <w:rPr>
          <w:rFonts w:ascii="Garamond" w:hAnsi="Garamond"/>
          <w:b/>
        </w:rPr>
        <w:t xml:space="preserve"> programi unije – </w:t>
      </w:r>
      <w:r w:rsidRPr="00B30BED">
        <w:rPr>
          <w:rFonts w:ascii="Garamond" w:hAnsi="Garamond"/>
        </w:rPr>
        <w:t xml:space="preserve">odnosi se na program </w:t>
      </w:r>
      <w:proofErr w:type="spellStart"/>
      <w:r w:rsidRPr="00B30BED">
        <w:rPr>
          <w:rFonts w:ascii="Garamond" w:hAnsi="Garamond"/>
        </w:rPr>
        <w:t>Erasmus</w:t>
      </w:r>
      <w:proofErr w:type="spellEnd"/>
      <w:r w:rsidRPr="00B30BED">
        <w:rPr>
          <w:rFonts w:ascii="Garamond" w:hAnsi="Garamond"/>
        </w:rPr>
        <w:t>+.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U srpnju 2025. godine Ministarstvo financija je izdalo Uputu o korištenju sredstava EU prema kojoj se rashodi evidentiraju prema modificiranom načelu nastanka događaja odnosno u razdoblju u kojem su nastali.</w:t>
      </w:r>
    </w:p>
    <w:p w:rsidR="00206BC0" w:rsidRPr="004C0DC2" w:rsidRDefault="00206BC0" w:rsidP="00D93DAE">
      <w:pPr>
        <w:spacing w:line="240" w:lineRule="auto"/>
        <w:jc w:val="both"/>
        <w:rPr>
          <w:rFonts w:ascii="Garamond" w:hAnsi="Garamond" w:cs="Times New Roman"/>
          <w:b/>
          <w:u w:val="single"/>
        </w:rPr>
      </w:pPr>
      <w:r w:rsidRPr="004C0DC2">
        <w:rPr>
          <w:rFonts w:ascii="Garamond" w:hAnsi="Garamond" w:cs="Times New Roman"/>
          <w:b/>
          <w:u w:val="single"/>
        </w:rPr>
        <w:t xml:space="preserve">Struktura </w:t>
      </w:r>
      <w:r w:rsidR="00D93DAE" w:rsidRPr="004C0DC2">
        <w:rPr>
          <w:rFonts w:ascii="Garamond" w:hAnsi="Garamond" w:cs="Times New Roman"/>
          <w:b/>
          <w:u w:val="single"/>
        </w:rPr>
        <w:t xml:space="preserve">izvršenja </w:t>
      </w:r>
      <w:r w:rsidRPr="004C0DC2">
        <w:rPr>
          <w:rFonts w:ascii="Garamond" w:hAnsi="Garamond" w:cs="Times New Roman"/>
          <w:b/>
          <w:u w:val="single"/>
        </w:rPr>
        <w:t>rashoda:</w:t>
      </w:r>
    </w:p>
    <w:tbl>
      <w:tblPr>
        <w:tblW w:w="7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1505"/>
        <w:gridCol w:w="1476"/>
        <w:gridCol w:w="1476"/>
      </w:tblGrid>
      <w:tr w:rsidR="00301D2D" w:rsidRPr="005E34B8" w:rsidTr="00596A77">
        <w:trPr>
          <w:trHeight w:val="315"/>
          <w:jc w:val="center"/>
        </w:trPr>
        <w:tc>
          <w:tcPr>
            <w:tcW w:w="3169" w:type="dxa"/>
            <w:vAlign w:val="center"/>
            <w:hideMark/>
          </w:tcPr>
          <w:p w:rsidR="00301D2D" w:rsidRPr="005E34B8" w:rsidRDefault="00301D2D" w:rsidP="00301D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Izvor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301D2D" w:rsidRPr="005E34B8" w:rsidRDefault="00301D2D" w:rsidP="00BA14C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Plan 202</w:t>
            </w:r>
            <w:r w:rsidR="00BA14C0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5</w:t>
            </w: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301D2D" w:rsidRPr="005E34B8" w:rsidRDefault="00301D2D" w:rsidP="00301D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Izvršenje</w:t>
            </w:r>
          </w:p>
          <w:p w:rsidR="00301D2D" w:rsidRPr="005E34B8" w:rsidRDefault="00E314BD" w:rsidP="00BA14C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31.12.</w:t>
            </w:r>
            <w:r w:rsidR="00301D2D"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202</w:t>
            </w:r>
            <w:r w:rsidR="00BA14C0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5</w:t>
            </w:r>
            <w:r w:rsidR="00301D2D"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301D2D" w:rsidRPr="005E34B8" w:rsidRDefault="00301D2D" w:rsidP="00301D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Indeks izvršenja</w:t>
            </w:r>
          </w:p>
        </w:tc>
      </w:tr>
      <w:tr w:rsidR="000B3EBF" w:rsidRPr="005E34B8" w:rsidTr="00E314BD">
        <w:trPr>
          <w:trHeight w:val="630"/>
          <w:jc w:val="center"/>
        </w:trPr>
        <w:tc>
          <w:tcPr>
            <w:tcW w:w="3169" w:type="dxa"/>
            <w:shd w:val="clear" w:color="auto" w:fill="auto"/>
            <w:vAlign w:val="center"/>
            <w:hideMark/>
          </w:tcPr>
          <w:p w:rsidR="000B3EBF" w:rsidRPr="005E34B8" w:rsidRDefault="000B3EBF" w:rsidP="000B3E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Opći prihodi i primici</w:t>
            </w:r>
          </w:p>
          <w:p w:rsidR="000B3EBF" w:rsidRPr="005E34B8" w:rsidRDefault="000B3EBF" w:rsidP="00E314B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(izvor 1</w:t>
            </w:r>
            <w:r w:rsidR="00BA14C0">
              <w:rPr>
                <w:rFonts w:ascii="Garamond" w:eastAsia="Times New Roman" w:hAnsi="Garamond" w:cs="Times New Roman"/>
                <w:color w:val="000000"/>
                <w:lang w:eastAsia="hr-HR"/>
              </w:rPr>
              <w:t>1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B3EBF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366.200,00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359.393,16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B4A3B" w:rsidP="00E314B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98,14</w:t>
            </w:r>
          </w:p>
        </w:tc>
      </w:tr>
      <w:tr w:rsidR="000B3EBF" w:rsidRPr="005E34B8" w:rsidTr="00E314BD">
        <w:trPr>
          <w:trHeight w:val="630"/>
          <w:jc w:val="center"/>
        </w:trPr>
        <w:tc>
          <w:tcPr>
            <w:tcW w:w="3169" w:type="dxa"/>
            <w:shd w:val="clear" w:color="auto" w:fill="auto"/>
            <w:vAlign w:val="center"/>
            <w:hideMark/>
          </w:tcPr>
          <w:p w:rsidR="000B3EBF" w:rsidRPr="005E34B8" w:rsidRDefault="000B3EBF" w:rsidP="00E314B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Vlastiti prihodi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br/>
              <w:t>(izvor 3</w:t>
            </w:r>
            <w:r w:rsidR="00BA14C0">
              <w:rPr>
                <w:rFonts w:ascii="Garamond" w:eastAsia="Times New Roman" w:hAnsi="Garamond" w:cs="Times New Roman"/>
                <w:color w:val="000000"/>
                <w:lang w:eastAsia="hr-HR"/>
              </w:rPr>
              <w:t>1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B3EBF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1.486.600,00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852.019,37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57,31</w:t>
            </w:r>
          </w:p>
        </w:tc>
      </w:tr>
      <w:tr w:rsidR="000B3EBF" w:rsidRPr="005E34B8" w:rsidTr="00E314BD">
        <w:trPr>
          <w:trHeight w:val="630"/>
          <w:jc w:val="center"/>
        </w:trPr>
        <w:tc>
          <w:tcPr>
            <w:tcW w:w="3169" w:type="dxa"/>
            <w:shd w:val="clear" w:color="auto" w:fill="auto"/>
            <w:vAlign w:val="center"/>
            <w:hideMark/>
          </w:tcPr>
          <w:p w:rsidR="000B3EBF" w:rsidRPr="005E34B8" w:rsidRDefault="000B3EBF" w:rsidP="00E314B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Prihodi za posebne namjene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br/>
              <w:t>(izvor 4</w:t>
            </w:r>
            <w:r w:rsidR="00BA14C0">
              <w:rPr>
                <w:rFonts w:ascii="Garamond" w:eastAsia="Times New Roman" w:hAnsi="Garamond" w:cs="Times New Roman"/>
                <w:color w:val="000000"/>
                <w:lang w:eastAsia="hr-HR"/>
              </w:rPr>
              <w:t>3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B3EBF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149.100,00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106.180,32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71,21</w:t>
            </w:r>
          </w:p>
        </w:tc>
      </w:tr>
      <w:tr w:rsidR="000B3EBF" w:rsidRPr="005E34B8" w:rsidTr="00596A77">
        <w:trPr>
          <w:trHeight w:val="630"/>
          <w:jc w:val="center"/>
        </w:trPr>
        <w:tc>
          <w:tcPr>
            <w:tcW w:w="3169" w:type="dxa"/>
            <w:shd w:val="clear" w:color="auto" w:fill="auto"/>
            <w:vAlign w:val="center"/>
          </w:tcPr>
          <w:p w:rsidR="000B3EBF" w:rsidRPr="005E34B8" w:rsidRDefault="00E314BD" w:rsidP="000B3E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P</w:t>
            </w:r>
            <w:r w:rsidR="000B3EBF"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omoći</w:t>
            </w:r>
          </w:p>
          <w:p w:rsidR="000B3EBF" w:rsidRPr="005E34B8" w:rsidRDefault="000B3EBF" w:rsidP="00E314B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(izvor 5</w:t>
            </w:r>
            <w:r w:rsidR="00BA14C0">
              <w:rPr>
                <w:rFonts w:ascii="Garamond" w:eastAsia="Times New Roman" w:hAnsi="Garamond" w:cs="Times New Roman"/>
                <w:color w:val="000000"/>
                <w:lang w:eastAsia="hr-HR"/>
              </w:rPr>
              <w:t>2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B3EBF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2.608.500,00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2.734.524,94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104,83</w:t>
            </w:r>
          </w:p>
        </w:tc>
      </w:tr>
      <w:tr w:rsidR="00BA14C0" w:rsidRPr="005E34B8" w:rsidTr="00596A77">
        <w:trPr>
          <w:trHeight w:val="630"/>
          <w:jc w:val="center"/>
        </w:trPr>
        <w:tc>
          <w:tcPr>
            <w:tcW w:w="3169" w:type="dxa"/>
            <w:shd w:val="clear" w:color="auto" w:fill="auto"/>
            <w:vAlign w:val="center"/>
          </w:tcPr>
          <w:p w:rsidR="00BA14C0" w:rsidRDefault="00BA14C0" w:rsidP="00BA14C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Pomoći od izvanproračunskih korisnika</w:t>
            </w:r>
          </w:p>
          <w:p w:rsidR="00BA14C0" w:rsidRPr="005E34B8" w:rsidRDefault="00BA14C0" w:rsidP="00BA14C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(izvor 55)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A14C0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11.100,00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A14C0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11.070,32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A14C0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99,73</w:t>
            </w:r>
          </w:p>
        </w:tc>
      </w:tr>
      <w:tr w:rsidR="005E34B8" w:rsidRPr="005E34B8" w:rsidTr="00596A77">
        <w:trPr>
          <w:trHeight w:val="630"/>
          <w:jc w:val="center"/>
        </w:trPr>
        <w:tc>
          <w:tcPr>
            <w:tcW w:w="3169" w:type="dxa"/>
            <w:shd w:val="clear" w:color="auto" w:fill="auto"/>
            <w:vAlign w:val="center"/>
          </w:tcPr>
          <w:p w:rsidR="005E34B8" w:rsidRPr="005E34B8" w:rsidRDefault="005E34B8" w:rsidP="005E34B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Donacije</w:t>
            </w:r>
          </w:p>
          <w:p w:rsidR="005E34B8" w:rsidRPr="005E34B8" w:rsidRDefault="005E34B8" w:rsidP="005E34B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(izvor 6/66)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5E34B8" w:rsidRPr="005E34B8" w:rsidRDefault="005E34B8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398,16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5E34B8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--</w:t>
            </w:r>
          </w:p>
        </w:tc>
      </w:tr>
      <w:tr w:rsidR="00BA14C0" w:rsidRPr="005E34B8" w:rsidTr="00596A77">
        <w:trPr>
          <w:trHeight w:val="630"/>
          <w:jc w:val="center"/>
        </w:trPr>
        <w:tc>
          <w:tcPr>
            <w:tcW w:w="3169" w:type="dxa"/>
            <w:shd w:val="clear" w:color="auto" w:fill="auto"/>
            <w:vAlign w:val="center"/>
          </w:tcPr>
          <w:p w:rsidR="00BA14C0" w:rsidRDefault="00BA14C0" w:rsidP="00BA14C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P</w:t>
            </w:r>
            <w:r w:rsidR="005B4EF3">
              <w:rPr>
                <w:rFonts w:ascii="Garamond" w:eastAsia="Times New Roman" w:hAnsi="Garamond" w:cs="Times New Roman"/>
                <w:color w:val="000000"/>
                <w:lang w:eastAsia="hr-HR"/>
              </w:rPr>
              <w:t>omoći – EU sredstva</w:t>
            </w:r>
          </w:p>
          <w:p w:rsidR="00BA14C0" w:rsidRPr="005E34B8" w:rsidRDefault="00BA14C0" w:rsidP="00BA14C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(izvor 56)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A14C0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A14C0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13.953,72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A14C0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46,51</w:t>
            </w:r>
          </w:p>
        </w:tc>
      </w:tr>
      <w:tr w:rsidR="000B3EBF" w:rsidRPr="005E34B8" w:rsidTr="00D93DAE">
        <w:trPr>
          <w:trHeight w:val="745"/>
          <w:jc w:val="center"/>
        </w:trPr>
        <w:tc>
          <w:tcPr>
            <w:tcW w:w="3169" w:type="dxa"/>
            <w:shd w:val="clear" w:color="auto" w:fill="auto"/>
            <w:vAlign w:val="center"/>
          </w:tcPr>
          <w:p w:rsidR="000B3EBF" w:rsidRPr="005E34B8" w:rsidRDefault="000B3EBF" w:rsidP="000B3E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Ukupno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B3EBF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4.651.500,00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4.077.539,99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B4A3B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87,66</w:t>
            </w:r>
          </w:p>
        </w:tc>
      </w:tr>
    </w:tbl>
    <w:p w:rsidR="007178FC" w:rsidRPr="005E34B8" w:rsidRDefault="007178FC" w:rsidP="00624C16">
      <w:pPr>
        <w:spacing w:line="240" w:lineRule="auto"/>
        <w:jc w:val="both"/>
        <w:rPr>
          <w:rFonts w:ascii="Garamond" w:hAnsi="Garamond" w:cs="Times New Roman"/>
          <w:b/>
        </w:rPr>
      </w:pPr>
    </w:p>
    <w:p w:rsidR="00F471E7" w:rsidRPr="005E34B8" w:rsidRDefault="00F471E7" w:rsidP="00624C16">
      <w:pPr>
        <w:spacing w:line="240" w:lineRule="auto"/>
        <w:jc w:val="both"/>
        <w:rPr>
          <w:rFonts w:ascii="Garamond" w:hAnsi="Garamond" w:cs="Times New Roman"/>
          <w:b/>
        </w:rPr>
      </w:pPr>
      <w:r w:rsidRPr="005E34B8">
        <w:rPr>
          <w:rFonts w:ascii="Garamond" w:hAnsi="Garamond" w:cs="Times New Roman"/>
          <w:b/>
        </w:rPr>
        <w:t>PRIJENOS SREDSTAVA IZ PRETHODNE I U SLJEDEĆU GODINU</w:t>
      </w:r>
    </w:p>
    <w:p w:rsidR="004F0CDF" w:rsidRPr="004C0DC2" w:rsidRDefault="004F0CDF" w:rsidP="00AD52E0">
      <w:pPr>
        <w:pStyle w:val="Bezproreda"/>
        <w:jc w:val="both"/>
        <w:rPr>
          <w:rFonts w:ascii="Garamond" w:hAnsi="Garamond"/>
        </w:rPr>
      </w:pPr>
      <w:r w:rsidRPr="005E34B8">
        <w:rPr>
          <w:rFonts w:ascii="Garamond" w:hAnsi="Garamond"/>
        </w:rPr>
        <w:t xml:space="preserve">U tekućem razdoblju ostvaren je višak prihoda poslovanja u iznosu od </w:t>
      </w:r>
      <w:r w:rsidR="000103B4">
        <w:rPr>
          <w:rFonts w:ascii="Garamond" w:hAnsi="Garamond"/>
        </w:rPr>
        <w:t>252.864,42</w:t>
      </w:r>
      <w:r w:rsidRPr="005E34B8">
        <w:rPr>
          <w:rFonts w:ascii="Garamond" w:hAnsi="Garamond"/>
        </w:rPr>
        <w:t xml:space="preserve"> eura i manjak prihoda od nefinancijske imovine u iznosu od </w:t>
      </w:r>
      <w:r w:rsidR="000103B4">
        <w:rPr>
          <w:rFonts w:ascii="Garamond" w:hAnsi="Garamond"/>
        </w:rPr>
        <w:t>53.350,27</w:t>
      </w:r>
      <w:r w:rsidRPr="005E34B8">
        <w:rPr>
          <w:rFonts w:ascii="Garamond" w:hAnsi="Garamond"/>
        </w:rPr>
        <w:t xml:space="preserve"> eura odnosno </w:t>
      </w:r>
      <w:r w:rsidR="00911F2F" w:rsidRPr="005E34B8">
        <w:rPr>
          <w:rFonts w:ascii="Garamond" w:hAnsi="Garamond"/>
        </w:rPr>
        <w:t xml:space="preserve">razlika </w:t>
      </w:r>
      <w:r w:rsidR="000103B4">
        <w:rPr>
          <w:rFonts w:ascii="Garamond" w:hAnsi="Garamond"/>
        </w:rPr>
        <w:t xml:space="preserve">je </w:t>
      </w:r>
      <w:r w:rsidR="007152DB" w:rsidRPr="007152DB">
        <w:rPr>
          <w:rFonts w:ascii="Garamond" w:hAnsi="Garamond"/>
          <w:b/>
        </w:rPr>
        <w:t>199.514,15</w:t>
      </w:r>
      <w:r w:rsidRPr="004C0DC2">
        <w:rPr>
          <w:rFonts w:ascii="Garamond" w:hAnsi="Garamond"/>
          <w:b/>
        </w:rPr>
        <w:t xml:space="preserve"> eura</w:t>
      </w:r>
      <w:r w:rsidRPr="005E34B8">
        <w:rPr>
          <w:rFonts w:ascii="Garamond" w:hAnsi="Garamond"/>
        </w:rPr>
        <w:t xml:space="preserve"> viška prihoda. Iz prethodne godine prenesen je višak prihoda u iznosu od </w:t>
      </w:r>
      <w:r w:rsidR="007152DB">
        <w:rPr>
          <w:rFonts w:ascii="Garamond" w:hAnsi="Garamond"/>
        </w:rPr>
        <w:t>1.631.480,54</w:t>
      </w:r>
      <w:r w:rsidRPr="005E34B8">
        <w:rPr>
          <w:rFonts w:ascii="Garamond" w:hAnsi="Garamond"/>
        </w:rPr>
        <w:t xml:space="preserve"> eura što zajedno sa tekućim ostvarenjem predstavlja ukupno ostvareni višak prihoda od </w:t>
      </w:r>
      <w:r w:rsidR="007152DB" w:rsidRPr="007152DB">
        <w:rPr>
          <w:rFonts w:ascii="Garamond" w:hAnsi="Garamond"/>
          <w:b/>
        </w:rPr>
        <w:t>1.830.994,69</w:t>
      </w:r>
      <w:r w:rsidR="004C0DC2">
        <w:rPr>
          <w:rFonts w:ascii="Garamond" w:hAnsi="Garamond"/>
          <w:b/>
        </w:rPr>
        <w:t xml:space="preserve"> eura </w:t>
      </w:r>
      <w:r w:rsidR="004C0DC2" w:rsidRPr="004C0DC2">
        <w:rPr>
          <w:rFonts w:ascii="Garamond" w:hAnsi="Garamond"/>
        </w:rPr>
        <w:t>koji je najvećim dijelom proizašao i obavljanja poslova vlastite djelatnosti.</w:t>
      </w:r>
    </w:p>
    <w:p w:rsidR="007503D6" w:rsidRPr="005E34B8" w:rsidRDefault="004F0CDF" w:rsidP="00AD52E0">
      <w:pPr>
        <w:pStyle w:val="Bezproreda"/>
        <w:jc w:val="both"/>
        <w:rPr>
          <w:rFonts w:ascii="Garamond" w:hAnsi="Garamond"/>
        </w:rPr>
      </w:pPr>
      <w:r w:rsidRPr="005E34B8">
        <w:rPr>
          <w:rFonts w:ascii="Garamond" w:hAnsi="Garamond"/>
        </w:rPr>
        <w:t xml:space="preserve">Ostvareni ukupan </w:t>
      </w:r>
      <w:r w:rsidR="00AD52E0" w:rsidRPr="005E34B8">
        <w:rPr>
          <w:rFonts w:ascii="Garamond" w:hAnsi="Garamond"/>
        </w:rPr>
        <w:t>vi</w:t>
      </w:r>
      <w:r w:rsidR="00911F2F" w:rsidRPr="005E34B8">
        <w:rPr>
          <w:rFonts w:ascii="Garamond" w:hAnsi="Garamond"/>
        </w:rPr>
        <w:t>š</w:t>
      </w:r>
      <w:r w:rsidR="00AD52E0" w:rsidRPr="005E34B8">
        <w:rPr>
          <w:rFonts w:ascii="Garamond" w:hAnsi="Garamond"/>
        </w:rPr>
        <w:t>ak</w:t>
      </w:r>
      <w:r w:rsidRPr="005E34B8">
        <w:rPr>
          <w:rFonts w:ascii="Garamond" w:hAnsi="Garamond"/>
        </w:rPr>
        <w:t xml:space="preserve"> prihoda prenosi se u </w:t>
      </w:r>
      <w:r w:rsidR="007503D6" w:rsidRPr="005E34B8">
        <w:rPr>
          <w:rFonts w:ascii="Garamond" w:hAnsi="Garamond"/>
        </w:rPr>
        <w:t>naredno razdoblje i koristi</w:t>
      </w:r>
      <w:r w:rsidR="004C0DC2">
        <w:rPr>
          <w:rFonts w:ascii="Garamond" w:hAnsi="Garamond"/>
        </w:rPr>
        <w:t xml:space="preserve"> će </w:t>
      </w:r>
      <w:r w:rsidR="007503D6" w:rsidRPr="005E34B8">
        <w:rPr>
          <w:rFonts w:ascii="Garamond" w:hAnsi="Garamond"/>
        </w:rPr>
        <w:t xml:space="preserve">se </w:t>
      </w:r>
      <w:r w:rsidR="00AD52E0" w:rsidRPr="005E34B8">
        <w:rPr>
          <w:rFonts w:ascii="Garamond" w:hAnsi="Garamond"/>
        </w:rPr>
        <w:t>sukladno</w:t>
      </w:r>
      <w:r w:rsidR="007503D6" w:rsidRPr="005E34B8">
        <w:rPr>
          <w:rFonts w:ascii="Garamond" w:hAnsi="Garamond"/>
        </w:rPr>
        <w:t xml:space="preserve"> Financijskom planu za razdoblje 202</w:t>
      </w:r>
      <w:r w:rsidR="007152DB">
        <w:rPr>
          <w:rFonts w:ascii="Garamond" w:hAnsi="Garamond"/>
        </w:rPr>
        <w:t>6</w:t>
      </w:r>
      <w:r w:rsidR="007503D6" w:rsidRPr="005E34B8">
        <w:rPr>
          <w:rFonts w:ascii="Garamond" w:hAnsi="Garamond"/>
        </w:rPr>
        <w:t>. – 202</w:t>
      </w:r>
      <w:r w:rsidR="007152DB">
        <w:rPr>
          <w:rFonts w:ascii="Garamond" w:hAnsi="Garamond"/>
        </w:rPr>
        <w:t>8</w:t>
      </w:r>
      <w:r w:rsidR="007503D6" w:rsidRPr="005E34B8">
        <w:rPr>
          <w:rFonts w:ascii="Garamond" w:hAnsi="Garamond"/>
        </w:rPr>
        <w:t xml:space="preserve">. i Planu o sukcesivnom korištenju viška prihoda. U slučaju </w:t>
      </w:r>
      <w:r w:rsidR="00911F2F" w:rsidRPr="005E34B8">
        <w:rPr>
          <w:rFonts w:ascii="Garamond" w:hAnsi="Garamond"/>
        </w:rPr>
        <w:t xml:space="preserve">potrebe za većim </w:t>
      </w:r>
      <w:r w:rsidR="007503D6" w:rsidRPr="005E34B8">
        <w:rPr>
          <w:rFonts w:ascii="Garamond" w:hAnsi="Garamond"/>
        </w:rPr>
        <w:t>trošenj</w:t>
      </w:r>
      <w:r w:rsidR="00911F2F" w:rsidRPr="005E34B8">
        <w:rPr>
          <w:rFonts w:ascii="Garamond" w:hAnsi="Garamond"/>
        </w:rPr>
        <w:t>em</w:t>
      </w:r>
      <w:r w:rsidR="007503D6" w:rsidRPr="005E34B8">
        <w:rPr>
          <w:rFonts w:ascii="Garamond" w:hAnsi="Garamond"/>
        </w:rPr>
        <w:t xml:space="preserve"> viška prihoda u odnosu na Financijski plan </w:t>
      </w:r>
      <w:r w:rsidR="00AD52E0" w:rsidRPr="005E34B8">
        <w:rPr>
          <w:rFonts w:ascii="Garamond" w:hAnsi="Garamond"/>
        </w:rPr>
        <w:t>donijet</w:t>
      </w:r>
      <w:r w:rsidR="007503D6" w:rsidRPr="005E34B8">
        <w:rPr>
          <w:rFonts w:ascii="Garamond" w:hAnsi="Garamond"/>
        </w:rPr>
        <w:t xml:space="preserve"> će se rebalans istoga.</w:t>
      </w:r>
    </w:p>
    <w:p w:rsidR="00F50FDE" w:rsidRPr="005E34B8" w:rsidRDefault="007503D6" w:rsidP="007503D6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</w:rPr>
        <w:t xml:space="preserve">Višak prihoda prema izvorima </w:t>
      </w:r>
      <w:r w:rsidR="00AD52E0" w:rsidRPr="005E34B8">
        <w:rPr>
          <w:rFonts w:ascii="Garamond" w:hAnsi="Garamond"/>
        </w:rPr>
        <w:t>financiranja</w:t>
      </w:r>
      <w:r w:rsidRPr="005E34B8">
        <w:rPr>
          <w:rFonts w:ascii="Garamond" w:hAnsi="Garamond"/>
        </w:rPr>
        <w:t>:</w:t>
      </w:r>
    </w:p>
    <w:p w:rsidR="007503D6" w:rsidRPr="005E34B8" w:rsidRDefault="007503D6" w:rsidP="007503D6">
      <w:pPr>
        <w:pStyle w:val="Bezproreda"/>
        <w:numPr>
          <w:ilvl w:val="0"/>
          <w:numId w:val="1"/>
        </w:numPr>
        <w:rPr>
          <w:rFonts w:ascii="Garamond" w:hAnsi="Garamond" w:cs="Times New Roman"/>
        </w:rPr>
      </w:pPr>
      <w:r w:rsidRPr="005E34B8">
        <w:rPr>
          <w:rFonts w:ascii="Garamond" w:hAnsi="Garamond"/>
        </w:rPr>
        <w:t xml:space="preserve">Opći prihodi i primici </w:t>
      </w:r>
      <w:r w:rsidR="000103B4">
        <w:rPr>
          <w:rFonts w:ascii="Garamond" w:hAnsi="Garamond"/>
        </w:rPr>
        <w:t>=</w:t>
      </w:r>
      <w:r w:rsidRPr="005E34B8">
        <w:rPr>
          <w:rFonts w:ascii="Garamond" w:hAnsi="Garamond"/>
        </w:rPr>
        <w:t xml:space="preserve"> </w:t>
      </w:r>
      <w:r w:rsidR="007152DB">
        <w:rPr>
          <w:rFonts w:ascii="Garamond" w:hAnsi="Garamond"/>
        </w:rPr>
        <w:t>1.246,41</w:t>
      </w:r>
      <w:r w:rsidRPr="005E34B8">
        <w:rPr>
          <w:rFonts w:ascii="Garamond" w:hAnsi="Garamond"/>
        </w:rPr>
        <w:t xml:space="preserve"> eura</w:t>
      </w:r>
    </w:p>
    <w:p w:rsidR="00AD52E0" w:rsidRPr="005E34B8" w:rsidRDefault="00AD52E0" w:rsidP="007503D6">
      <w:pPr>
        <w:pStyle w:val="Bezproreda"/>
        <w:numPr>
          <w:ilvl w:val="0"/>
          <w:numId w:val="1"/>
        </w:numPr>
        <w:rPr>
          <w:rFonts w:ascii="Garamond" w:hAnsi="Garamond" w:cs="Times New Roman"/>
        </w:rPr>
      </w:pPr>
      <w:r w:rsidRPr="005E34B8">
        <w:rPr>
          <w:rFonts w:ascii="Garamond" w:hAnsi="Garamond"/>
        </w:rPr>
        <w:t>Vlastiti prih</w:t>
      </w:r>
      <w:r w:rsidR="000103B4">
        <w:rPr>
          <w:rFonts w:ascii="Garamond" w:hAnsi="Garamond"/>
        </w:rPr>
        <w:t>odi =</w:t>
      </w:r>
      <w:r w:rsidRPr="005E34B8">
        <w:rPr>
          <w:rFonts w:ascii="Garamond" w:hAnsi="Garamond"/>
        </w:rPr>
        <w:t xml:space="preserve"> </w:t>
      </w:r>
      <w:r w:rsidR="007152DB">
        <w:rPr>
          <w:rFonts w:ascii="Garamond" w:hAnsi="Garamond"/>
        </w:rPr>
        <w:t>2.041.306,58</w:t>
      </w:r>
      <w:r w:rsidRPr="005E34B8">
        <w:rPr>
          <w:rFonts w:ascii="Garamond" w:hAnsi="Garamond"/>
        </w:rPr>
        <w:t xml:space="preserve"> eura</w:t>
      </w:r>
    </w:p>
    <w:p w:rsidR="00AD52E0" w:rsidRPr="007152DB" w:rsidRDefault="00AD52E0" w:rsidP="007503D6">
      <w:pPr>
        <w:pStyle w:val="Bezproreda"/>
        <w:numPr>
          <w:ilvl w:val="0"/>
          <w:numId w:val="1"/>
        </w:numPr>
        <w:rPr>
          <w:rFonts w:ascii="Garamond" w:hAnsi="Garamond" w:cs="Times New Roman"/>
        </w:rPr>
      </w:pPr>
      <w:r w:rsidRPr="005E34B8">
        <w:rPr>
          <w:rFonts w:ascii="Garamond" w:hAnsi="Garamond"/>
        </w:rPr>
        <w:t>Pomoći</w:t>
      </w:r>
      <w:r w:rsidR="004C0DC2">
        <w:rPr>
          <w:rFonts w:ascii="Garamond" w:hAnsi="Garamond"/>
        </w:rPr>
        <w:t xml:space="preserve"> (Državni proračun)</w:t>
      </w:r>
      <w:r w:rsidR="000103B4">
        <w:rPr>
          <w:rFonts w:ascii="Garamond" w:hAnsi="Garamond"/>
        </w:rPr>
        <w:t xml:space="preserve"> =</w:t>
      </w:r>
      <w:r w:rsidRPr="005E34B8">
        <w:rPr>
          <w:rFonts w:ascii="Garamond" w:hAnsi="Garamond"/>
        </w:rPr>
        <w:t xml:space="preserve"> </w:t>
      </w:r>
      <w:r w:rsidR="007152DB">
        <w:rPr>
          <w:rFonts w:ascii="Garamond" w:hAnsi="Garamond"/>
        </w:rPr>
        <w:t xml:space="preserve">(-) 206.803,61 </w:t>
      </w:r>
      <w:r w:rsidRPr="005E34B8">
        <w:rPr>
          <w:rFonts w:ascii="Garamond" w:hAnsi="Garamond"/>
        </w:rPr>
        <w:t>eura</w:t>
      </w:r>
    </w:p>
    <w:p w:rsidR="007152DB" w:rsidRPr="001B38B9" w:rsidRDefault="007152DB" w:rsidP="007503D6">
      <w:pPr>
        <w:pStyle w:val="Bezproreda"/>
        <w:numPr>
          <w:ilvl w:val="0"/>
          <w:numId w:val="1"/>
        </w:numPr>
        <w:rPr>
          <w:rFonts w:ascii="Garamond" w:hAnsi="Garamond" w:cs="Times New Roman"/>
        </w:rPr>
      </w:pPr>
      <w:r>
        <w:rPr>
          <w:rFonts w:ascii="Garamond" w:hAnsi="Garamond"/>
        </w:rPr>
        <w:t xml:space="preserve">Programi Unije </w:t>
      </w:r>
      <w:r w:rsidR="000103B4">
        <w:rPr>
          <w:rFonts w:ascii="Garamond" w:hAnsi="Garamond"/>
        </w:rPr>
        <w:t>=</w:t>
      </w:r>
      <w:r>
        <w:rPr>
          <w:rFonts w:ascii="Garamond" w:hAnsi="Garamond"/>
        </w:rPr>
        <w:t xml:space="preserve"> (-) 4.754,69 eura</w:t>
      </w:r>
    </w:p>
    <w:p w:rsidR="001B38B9" w:rsidRPr="001B38B9" w:rsidRDefault="001B38B9" w:rsidP="001B38B9">
      <w:pPr>
        <w:pStyle w:val="Bezproreda"/>
        <w:ind w:left="720"/>
        <w:rPr>
          <w:rFonts w:ascii="Garamond" w:hAnsi="Garamond" w:cs="Times New Roman"/>
        </w:rPr>
      </w:pPr>
    </w:p>
    <w:p w:rsidR="001B38B9" w:rsidRPr="005E34B8" w:rsidRDefault="001B38B9" w:rsidP="001B38B9">
      <w:pPr>
        <w:pStyle w:val="Bezproreda"/>
        <w:rPr>
          <w:rFonts w:ascii="Garamond" w:hAnsi="Garamond"/>
          <w:b/>
        </w:rPr>
      </w:pPr>
      <w:r w:rsidRPr="005E34B8">
        <w:rPr>
          <w:rFonts w:ascii="Garamond" w:hAnsi="Garamond"/>
          <w:b/>
        </w:rPr>
        <w:t>STANJE NOVČANIH SREDSTAVA NA POČETKU I NA KRAJU PRORAČUNSKE GODINE:</w:t>
      </w:r>
    </w:p>
    <w:p w:rsidR="001B38B9" w:rsidRPr="005E34B8" w:rsidRDefault="001B38B9" w:rsidP="001B38B9">
      <w:pPr>
        <w:pStyle w:val="Bezproreda"/>
        <w:numPr>
          <w:ilvl w:val="0"/>
          <w:numId w:val="1"/>
        </w:numPr>
        <w:rPr>
          <w:rFonts w:ascii="Garamond" w:hAnsi="Garamond" w:cs="Times New Roman"/>
        </w:rPr>
      </w:pPr>
      <w:r w:rsidRPr="005E34B8">
        <w:rPr>
          <w:rFonts w:ascii="Garamond" w:hAnsi="Garamond"/>
        </w:rPr>
        <w:t>Stanje 01.01.202</w:t>
      </w:r>
      <w:r>
        <w:rPr>
          <w:rFonts w:ascii="Garamond" w:hAnsi="Garamond"/>
        </w:rPr>
        <w:t>5</w:t>
      </w:r>
      <w:r w:rsidRPr="005E34B8">
        <w:rPr>
          <w:rFonts w:ascii="Garamond" w:hAnsi="Garamond"/>
        </w:rPr>
        <w:t xml:space="preserve">. – </w:t>
      </w:r>
      <w:r>
        <w:rPr>
          <w:rFonts w:ascii="Garamond" w:hAnsi="Garamond"/>
        </w:rPr>
        <w:t>1.717.058,26</w:t>
      </w:r>
      <w:r w:rsidRPr="005E34B8">
        <w:rPr>
          <w:rFonts w:ascii="Garamond" w:hAnsi="Garamond"/>
        </w:rPr>
        <w:t xml:space="preserve"> eura</w:t>
      </w:r>
    </w:p>
    <w:p w:rsidR="001B38B9" w:rsidRPr="0007495F" w:rsidRDefault="001B38B9" w:rsidP="001B38B9">
      <w:pPr>
        <w:pStyle w:val="Bezproreda"/>
        <w:numPr>
          <w:ilvl w:val="0"/>
          <w:numId w:val="1"/>
        </w:numPr>
        <w:rPr>
          <w:rFonts w:ascii="Garamond" w:hAnsi="Garamond" w:cs="Times New Roman"/>
        </w:rPr>
      </w:pPr>
      <w:r w:rsidRPr="005E34B8">
        <w:rPr>
          <w:rFonts w:ascii="Garamond" w:hAnsi="Garamond"/>
        </w:rPr>
        <w:t>Stanje 31.12.202</w:t>
      </w:r>
      <w:r>
        <w:rPr>
          <w:rFonts w:ascii="Garamond" w:hAnsi="Garamond"/>
        </w:rPr>
        <w:t>5</w:t>
      </w:r>
      <w:r w:rsidRPr="005E34B8">
        <w:rPr>
          <w:rFonts w:ascii="Garamond" w:hAnsi="Garamond"/>
        </w:rPr>
        <w:t xml:space="preserve">. – </w:t>
      </w:r>
      <w:r>
        <w:rPr>
          <w:rFonts w:ascii="Garamond" w:hAnsi="Garamond"/>
        </w:rPr>
        <w:t>2.174.265,79</w:t>
      </w:r>
      <w:r w:rsidRPr="005E34B8">
        <w:rPr>
          <w:rFonts w:ascii="Garamond" w:hAnsi="Garamond"/>
        </w:rPr>
        <w:t xml:space="preserve"> eura</w:t>
      </w:r>
    </w:p>
    <w:p w:rsidR="001B38B9" w:rsidRPr="005E34B8" w:rsidRDefault="001B38B9" w:rsidP="001B38B9">
      <w:pPr>
        <w:pStyle w:val="Bezproreda"/>
        <w:rPr>
          <w:rFonts w:ascii="Garamond" w:hAnsi="Garamond" w:cs="Times New Roman"/>
        </w:rPr>
      </w:pPr>
    </w:p>
    <w:p w:rsidR="0007495F" w:rsidRDefault="0007495F" w:rsidP="007152DB">
      <w:pPr>
        <w:pStyle w:val="Bezproreda"/>
        <w:rPr>
          <w:rFonts w:ascii="Garamond" w:hAnsi="Garamond"/>
        </w:rPr>
      </w:pPr>
    </w:p>
    <w:p w:rsidR="00457886" w:rsidRPr="00457886" w:rsidRDefault="00457886" w:rsidP="00457886">
      <w:pPr>
        <w:pStyle w:val="Bezproreda"/>
        <w:numPr>
          <w:ilvl w:val="0"/>
          <w:numId w:val="2"/>
        </w:numPr>
        <w:rPr>
          <w:rFonts w:ascii="Garamond" w:hAnsi="Garamond"/>
          <w:b/>
        </w:rPr>
      </w:pPr>
      <w:r w:rsidRPr="00457886">
        <w:rPr>
          <w:rFonts w:ascii="Garamond" w:hAnsi="Garamond"/>
          <w:b/>
        </w:rPr>
        <w:t>POSEBNI DIO</w:t>
      </w:r>
    </w:p>
    <w:p w:rsidR="00457886" w:rsidRDefault="00457886" w:rsidP="00457886">
      <w:pPr>
        <w:jc w:val="both"/>
        <w:rPr>
          <w:rFonts w:ascii="Garamond" w:hAnsi="Garamond" w:cs="Arial"/>
        </w:rPr>
      </w:pPr>
      <w:r w:rsidRPr="00457886">
        <w:rPr>
          <w:rFonts w:ascii="Garamond" w:hAnsi="Garamond" w:cs="Arial"/>
        </w:rPr>
        <w:t>U posebnom dijelu proračuna rashodi su raspoređeni kroz slijedeće programe</w:t>
      </w:r>
      <w:r>
        <w:rPr>
          <w:rFonts w:ascii="Garamond" w:hAnsi="Garamond" w:cs="Arial"/>
        </w:rPr>
        <w:t xml:space="preserve">/aktivnosti koje je definirala naša nadležna lokalna jedinica. </w:t>
      </w:r>
    </w:p>
    <w:p w:rsidR="00457886" w:rsidRDefault="00457886" w:rsidP="00457886">
      <w:pPr>
        <w:pStyle w:val="Odlomakpopisa"/>
        <w:numPr>
          <w:ilvl w:val="0"/>
          <w:numId w:val="3"/>
        </w:numPr>
        <w:jc w:val="both"/>
        <w:rPr>
          <w:rFonts w:ascii="Garamond" w:hAnsi="Garamond" w:cs="Arial"/>
        </w:rPr>
      </w:pPr>
      <w:r w:rsidRPr="00896595">
        <w:rPr>
          <w:rFonts w:ascii="Garamond" w:hAnsi="Garamond" w:cs="Arial"/>
          <w:b/>
        </w:rPr>
        <w:t>Redovna djelatnost proračunskih korisnika</w:t>
      </w:r>
      <w:r w:rsidR="005B4EF3">
        <w:rPr>
          <w:rFonts w:ascii="Garamond" w:hAnsi="Garamond" w:cs="Arial"/>
        </w:rPr>
        <w:t xml:space="preserve"> – predstavlja financiranje </w:t>
      </w:r>
      <w:r w:rsidR="007823CD">
        <w:rPr>
          <w:rFonts w:ascii="Garamond" w:hAnsi="Garamond" w:cs="Arial"/>
        </w:rPr>
        <w:t>redovne</w:t>
      </w:r>
      <w:r w:rsidR="005B4EF3">
        <w:rPr>
          <w:rFonts w:ascii="Garamond" w:hAnsi="Garamond" w:cs="Arial"/>
        </w:rPr>
        <w:t xml:space="preserve"> </w:t>
      </w:r>
      <w:r w:rsidR="007823CD">
        <w:rPr>
          <w:rFonts w:ascii="Garamond" w:hAnsi="Garamond" w:cs="Arial"/>
        </w:rPr>
        <w:t xml:space="preserve">djelatnosti </w:t>
      </w:r>
      <w:r w:rsidR="005B4EF3">
        <w:rPr>
          <w:rFonts w:ascii="Garamond" w:hAnsi="Garamond" w:cs="Arial"/>
        </w:rPr>
        <w:t xml:space="preserve">ustanove kroz različite izvore financiranja. Ukupno je </w:t>
      </w:r>
      <w:r w:rsidR="007823CD">
        <w:rPr>
          <w:rFonts w:ascii="Garamond" w:hAnsi="Garamond" w:cs="Arial"/>
        </w:rPr>
        <w:t>utrošeno</w:t>
      </w:r>
      <w:r w:rsidR="005B4EF3">
        <w:rPr>
          <w:rFonts w:ascii="Garamond" w:hAnsi="Garamond" w:cs="Arial"/>
        </w:rPr>
        <w:t xml:space="preserve"> 3.901.220,30 eura prema sljedećim izvorima financiranja:</w:t>
      </w:r>
    </w:p>
    <w:p w:rsidR="005B4EF3" w:rsidRDefault="005B4EF3" w:rsidP="005B4EF3">
      <w:pPr>
        <w:pStyle w:val="Odlomakpopisa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Opći prihodi – pojačani standard – 3.785,91 eura</w:t>
      </w:r>
    </w:p>
    <w:p w:rsidR="005B4EF3" w:rsidRDefault="005B4EF3" w:rsidP="005B4EF3">
      <w:pPr>
        <w:pStyle w:val="Odlomakpopisa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Opći prihodi – decentralizirana sredstva – 239.251,16 eura</w:t>
      </w:r>
    </w:p>
    <w:p w:rsidR="005B4EF3" w:rsidRDefault="005B4EF3" w:rsidP="005B4EF3">
      <w:pPr>
        <w:pStyle w:val="Odlomakpopisa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Vlastiti prihodi – 811.185,12 eura</w:t>
      </w:r>
    </w:p>
    <w:p w:rsidR="005B4EF3" w:rsidRDefault="005B4EF3" w:rsidP="005B4EF3">
      <w:pPr>
        <w:pStyle w:val="Odlomakpopisa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Prihodi za posebne namjene - 99.690,22</w:t>
      </w:r>
    </w:p>
    <w:p w:rsidR="005B4EF3" w:rsidRDefault="005B4EF3" w:rsidP="005B4EF3">
      <w:pPr>
        <w:pStyle w:val="Odlomakpopisa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Pomoći – državni proračun – 2.733.354,17 eura</w:t>
      </w:r>
    </w:p>
    <w:p w:rsidR="005B4EF3" w:rsidRDefault="005B4EF3" w:rsidP="005B4EF3">
      <w:pPr>
        <w:pStyle w:val="Odlomakpopisa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Pomoći temel</w:t>
      </w:r>
      <w:r w:rsidR="001A5EF2">
        <w:rPr>
          <w:rFonts w:ascii="Garamond" w:hAnsi="Garamond" w:cs="Arial"/>
        </w:rPr>
        <w:t>jem prijenosa EU sredstava – 13</w:t>
      </w:r>
      <w:bookmarkStart w:id="0" w:name="_GoBack"/>
      <w:bookmarkEnd w:id="0"/>
      <w:r>
        <w:rPr>
          <w:rFonts w:ascii="Garamond" w:hAnsi="Garamond" w:cs="Arial"/>
        </w:rPr>
        <w:t>.953,72 eura</w:t>
      </w:r>
    </w:p>
    <w:p w:rsidR="005B4EF3" w:rsidRDefault="005B4EF3" w:rsidP="005B4EF3">
      <w:pPr>
        <w:pStyle w:val="Odlomakpopisa"/>
        <w:jc w:val="both"/>
        <w:rPr>
          <w:rFonts w:ascii="Garamond" w:hAnsi="Garamond" w:cs="Arial"/>
        </w:rPr>
      </w:pPr>
    </w:p>
    <w:p w:rsidR="005B4EF3" w:rsidRDefault="005B4EF3" w:rsidP="005B4EF3">
      <w:pPr>
        <w:pStyle w:val="Odlomakpopisa"/>
        <w:numPr>
          <w:ilvl w:val="0"/>
          <w:numId w:val="3"/>
        </w:numPr>
        <w:jc w:val="both"/>
        <w:rPr>
          <w:rFonts w:ascii="Garamond" w:hAnsi="Garamond" w:cs="Arial"/>
        </w:rPr>
      </w:pPr>
      <w:r w:rsidRPr="00896595">
        <w:rPr>
          <w:rFonts w:ascii="Garamond" w:hAnsi="Garamond" w:cs="Arial"/>
          <w:b/>
        </w:rPr>
        <w:t>Pomoćnici u nastavi</w:t>
      </w:r>
      <w:r>
        <w:rPr>
          <w:rFonts w:ascii="Garamond" w:hAnsi="Garamond" w:cs="Arial"/>
        </w:rPr>
        <w:t xml:space="preserve"> – </w:t>
      </w:r>
      <w:r w:rsidR="000B1202">
        <w:rPr>
          <w:rFonts w:ascii="Garamond" w:hAnsi="Garamond" w:cs="Arial"/>
        </w:rPr>
        <w:t xml:space="preserve">odnosi se troškove plaće </w:t>
      </w:r>
      <w:r>
        <w:rPr>
          <w:rFonts w:ascii="Garamond" w:hAnsi="Garamond" w:cs="Arial"/>
        </w:rPr>
        <w:t>i prijev</w:t>
      </w:r>
      <w:r w:rsidR="000B1202">
        <w:rPr>
          <w:rFonts w:ascii="Garamond" w:hAnsi="Garamond" w:cs="Arial"/>
        </w:rPr>
        <w:t>o</w:t>
      </w:r>
      <w:r>
        <w:rPr>
          <w:rFonts w:ascii="Garamond" w:hAnsi="Garamond" w:cs="Arial"/>
        </w:rPr>
        <w:t>z</w:t>
      </w:r>
      <w:r w:rsidR="000B1202">
        <w:rPr>
          <w:rFonts w:ascii="Garamond" w:hAnsi="Garamond" w:cs="Arial"/>
        </w:rPr>
        <w:t>a</w:t>
      </w:r>
      <w:r>
        <w:rPr>
          <w:rFonts w:ascii="Garamond" w:hAnsi="Garamond" w:cs="Arial"/>
        </w:rPr>
        <w:t xml:space="preserve"> na posao i s posla</w:t>
      </w:r>
      <w:r w:rsidR="000B1202">
        <w:rPr>
          <w:rFonts w:ascii="Garamond" w:hAnsi="Garamond" w:cs="Arial"/>
        </w:rPr>
        <w:t xml:space="preserve"> iz izvora Opći prihodi i primici </w:t>
      </w:r>
      <w:r w:rsidR="000103B4">
        <w:rPr>
          <w:rFonts w:ascii="Garamond" w:hAnsi="Garamond" w:cs="Arial"/>
        </w:rPr>
        <w:t xml:space="preserve">– pojačani standard </w:t>
      </w:r>
      <w:r w:rsidR="000B1202">
        <w:rPr>
          <w:rFonts w:ascii="Garamond" w:hAnsi="Garamond" w:cs="Arial"/>
        </w:rPr>
        <w:t>(lokalni proračun) u iznosu od 39.565,43 eura</w:t>
      </w:r>
    </w:p>
    <w:p w:rsidR="000B1202" w:rsidRDefault="000B1202" w:rsidP="005B4EF3">
      <w:pPr>
        <w:pStyle w:val="Odlomakpopisa"/>
        <w:numPr>
          <w:ilvl w:val="0"/>
          <w:numId w:val="3"/>
        </w:numPr>
        <w:jc w:val="both"/>
        <w:rPr>
          <w:rFonts w:ascii="Garamond" w:hAnsi="Garamond" w:cs="Arial"/>
        </w:rPr>
      </w:pPr>
      <w:r w:rsidRPr="00896595">
        <w:rPr>
          <w:rFonts w:ascii="Garamond" w:hAnsi="Garamond" w:cs="Arial"/>
          <w:b/>
        </w:rPr>
        <w:t>Nabava udžbenika</w:t>
      </w:r>
      <w:r>
        <w:rPr>
          <w:rFonts w:ascii="Garamond" w:hAnsi="Garamond" w:cs="Arial"/>
        </w:rPr>
        <w:t xml:space="preserve"> – odnosi se troškove nabave udžbenika za učenike srednjih škola i</w:t>
      </w:r>
      <w:r w:rsidR="000103B4">
        <w:rPr>
          <w:rFonts w:ascii="Garamond" w:hAnsi="Garamond" w:cs="Arial"/>
        </w:rPr>
        <w:t xml:space="preserve">z izvora Opći prihodi i primici – pojačani standard </w:t>
      </w:r>
      <w:r>
        <w:rPr>
          <w:rFonts w:ascii="Garamond" w:hAnsi="Garamond" w:cs="Arial"/>
        </w:rPr>
        <w:t>(lokalni proračun) u iznosu od 46.499,20 eura</w:t>
      </w:r>
    </w:p>
    <w:p w:rsidR="000B1202" w:rsidRDefault="000B1202" w:rsidP="000B1202">
      <w:pPr>
        <w:pStyle w:val="Odlomakpopisa"/>
        <w:numPr>
          <w:ilvl w:val="0"/>
          <w:numId w:val="3"/>
        </w:numPr>
        <w:jc w:val="both"/>
        <w:rPr>
          <w:rFonts w:ascii="Garamond" w:hAnsi="Garamond" w:cs="Arial"/>
        </w:rPr>
      </w:pPr>
      <w:r w:rsidRPr="00896595">
        <w:rPr>
          <w:rFonts w:ascii="Garamond" w:hAnsi="Garamond" w:cs="Arial"/>
          <w:b/>
        </w:rPr>
        <w:t>Građanski odgoj, škola i zajednica</w:t>
      </w:r>
      <w:r>
        <w:rPr>
          <w:rFonts w:ascii="Garamond" w:hAnsi="Garamond" w:cs="Arial"/>
        </w:rPr>
        <w:t xml:space="preserve"> - odnosi se </w:t>
      </w:r>
      <w:r w:rsidR="00EE757E">
        <w:rPr>
          <w:rFonts w:ascii="Garamond" w:hAnsi="Garamond" w:cs="Arial"/>
        </w:rPr>
        <w:t xml:space="preserve">na </w:t>
      </w:r>
      <w:r>
        <w:rPr>
          <w:rFonts w:ascii="Garamond" w:hAnsi="Garamond" w:cs="Arial"/>
        </w:rPr>
        <w:t>troškove plaće za voditelja projekta i materijalne izdatke u iznosu od 598,28 eura</w:t>
      </w:r>
    </w:p>
    <w:p w:rsidR="000B1202" w:rsidRDefault="000B1202" w:rsidP="000B1202">
      <w:pPr>
        <w:pStyle w:val="Odlomakpopisa"/>
        <w:numPr>
          <w:ilvl w:val="0"/>
          <w:numId w:val="3"/>
        </w:numPr>
        <w:jc w:val="both"/>
        <w:rPr>
          <w:rFonts w:ascii="Garamond" w:hAnsi="Garamond" w:cs="Arial"/>
        </w:rPr>
      </w:pPr>
      <w:r w:rsidRPr="00896595">
        <w:rPr>
          <w:rFonts w:ascii="Garamond" w:hAnsi="Garamond" w:cs="Arial"/>
          <w:b/>
        </w:rPr>
        <w:t>Održavanje i opremanje ustanova srednjeg školstva i učeničkih domova</w:t>
      </w:r>
      <w:r>
        <w:rPr>
          <w:rFonts w:ascii="Garamond" w:hAnsi="Garamond" w:cs="Arial"/>
        </w:rPr>
        <w:t xml:space="preserve"> – </w:t>
      </w:r>
      <w:r w:rsidR="007823CD">
        <w:rPr>
          <w:rFonts w:ascii="Garamond" w:hAnsi="Garamond" w:cs="Arial"/>
        </w:rPr>
        <w:t>odnosi</w:t>
      </w:r>
      <w:r>
        <w:rPr>
          <w:rFonts w:ascii="Garamond" w:hAnsi="Garamond" w:cs="Arial"/>
        </w:rPr>
        <w:t xml:space="preserve"> se na </w:t>
      </w:r>
      <w:r w:rsidR="007823CD">
        <w:rPr>
          <w:rFonts w:ascii="Garamond" w:hAnsi="Garamond" w:cs="Arial"/>
        </w:rPr>
        <w:t>troškove</w:t>
      </w:r>
      <w:r>
        <w:rPr>
          <w:rFonts w:ascii="Garamond" w:hAnsi="Garamond" w:cs="Arial"/>
        </w:rPr>
        <w:t xml:space="preserve"> nabave dugotrajne nefinancijske imovine. Ukupno je utrošeno 87.592,61 eura</w:t>
      </w:r>
      <w:r w:rsidR="00F92235">
        <w:rPr>
          <w:rFonts w:ascii="Garamond" w:hAnsi="Garamond" w:cs="Arial"/>
        </w:rPr>
        <w:t xml:space="preserve"> prema sljedećim izvorima financiranja:</w:t>
      </w:r>
    </w:p>
    <w:p w:rsidR="00F92235" w:rsidRDefault="00F92235" w:rsidP="00F92235">
      <w:pPr>
        <w:pStyle w:val="Odlomakpopisa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Opći prihodi – pojačani standard – 27.629,01 eura</w:t>
      </w:r>
    </w:p>
    <w:p w:rsidR="00F92235" w:rsidRDefault="00F92235" w:rsidP="00F92235">
      <w:pPr>
        <w:pStyle w:val="Odlomakpopisa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Vlastiti prihodi – 40.834,25 eura</w:t>
      </w:r>
    </w:p>
    <w:p w:rsidR="00F92235" w:rsidRDefault="00F92235" w:rsidP="00F92235">
      <w:pPr>
        <w:pStyle w:val="Odlomakpopisa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Prihodi za posebne namjene – 6.490,10</w:t>
      </w:r>
    </w:p>
    <w:p w:rsidR="00F92235" w:rsidRDefault="00F92235" w:rsidP="00F92235">
      <w:pPr>
        <w:pStyle w:val="Odlomakpopisa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Pomoći – državni proračun – 1.170,77 eura</w:t>
      </w:r>
    </w:p>
    <w:p w:rsidR="00F92235" w:rsidRDefault="00F92235" w:rsidP="00F92235">
      <w:pPr>
        <w:pStyle w:val="Odlomakpopisa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Pomoći – izvanproračunski korisnici – 11.070,32 eura</w:t>
      </w:r>
    </w:p>
    <w:p w:rsidR="00F92235" w:rsidRDefault="00F92235" w:rsidP="00F92235">
      <w:pPr>
        <w:pStyle w:val="Odlomakpopisa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Donacije – 398,16 eura</w:t>
      </w:r>
    </w:p>
    <w:p w:rsidR="00F92235" w:rsidRDefault="00F92235" w:rsidP="007823CD">
      <w:pPr>
        <w:pStyle w:val="Odlomakpopisa"/>
        <w:numPr>
          <w:ilvl w:val="0"/>
          <w:numId w:val="3"/>
        </w:numPr>
        <w:jc w:val="both"/>
        <w:rPr>
          <w:rFonts w:ascii="Garamond" w:hAnsi="Garamond" w:cs="Arial"/>
        </w:rPr>
      </w:pPr>
      <w:r w:rsidRPr="00896595">
        <w:rPr>
          <w:rFonts w:ascii="Garamond" w:hAnsi="Garamond" w:cs="Arial"/>
          <w:b/>
        </w:rPr>
        <w:t xml:space="preserve">Sufinanciranje projekata </w:t>
      </w:r>
      <w:r w:rsidR="007823CD" w:rsidRPr="00896595">
        <w:rPr>
          <w:rFonts w:ascii="Garamond" w:hAnsi="Garamond" w:cs="Arial"/>
          <w:b/>
        </w:rPr>
        <w:t>prijavljenih</w:t>
      </w:r>
      <w:r w:rsidRPr="00896595">
        <w:rPr>
          <w:rFonts w:ascii="Garamond" w:hAnsi="Garamond" w:cs="Arial"/>
          <w:b/>
        </w:rPr>
        <w:t xml:space="preserve"> na natječaje EU fondova</w:t>
      </w:r>
      <w:r>
        <w:rPr>
          <w:rFonts w:ascii="Garamond" w:hAnsi="Garamond" w:cs="Arial"/>
        </w:rPr>
        <w:t xml:space="preserve"> </w:t>
      </w:r>
      <w:r w:rsidR="007823CD">
        <w:rPr>
          <w:rFonts w:ascii="Garamond" w:hAnsi="Garamond" w:cs="Arial"/>
        </w:rPr>
        <w:t xml:space="preserve">- </w:t>
      </w:r>
      <w:r>
        <w:rPr>
          <w:rFonts w:ascii="Garamond" w:hAnsi="Garamond" w:cs="Arial"/>
        </w:rPr>
        <w:t xml:space="preserve"> </w:t>
      </w:r>
      <w:r w:rsidR="007823CD">
        <w:rPr>
          <w:rFonts w:ascii="Garamond" w:hAnsi="Garamond" w:cs="Arial"/>
        </w:rPr>
        <w:t>odnosi se troškove za rad djelatnika škole</w:t>
      </w:r>
      <w:r w:rsidR="007823CD" w:rsidRPr="007823CD">
        <w:rPr>
          <w:rFonts w:ascii="Garamond" w:hAnsi="Garamond" w:cs="Arial"/>
        </w:rPr>
        <w:t xml:space="preserve"> za održavanje </w:t>
      </w:r>
      <w:r w:rsidR="007823CD">
        <w:rPr>
          <w:rFonts w:ascii="Garamond" w:hAnsi="Garamond" w:cs="Arial"/>
        </w:rPr>
        <w:t xml:space="preserve">računalne mreže „E-tehničar </w:t>
      </w:r>
      <w:r w:rsidR="007823CD" w:rsidRPr="007823CD">
        <w:rPr>
          <w:rFonts w:ascii="Garamond" w:hAnsi="Garamond" w:cs="Arial"/>
        </w:rPr>
        <w:t>“</w:t>
      </w:r>
      <w:r w:rsidR="007823CD">
        <w:rPr>
          <w:rFonts w:ascii="Garamond" w:hAnsi="Garamond" w:cs="Arial"/>
        </w:rPr>
        <w:t xml:space="preserve"> iz izvora Opći prihodi i primici (lokalni proračun) u iznosu od 2.064,17 eura</w:t>
      </w:r>
    </w:p>
    <w:p w:rsidR="007152DB" w:rsidRPr="00457886" w:rsidRDefault="007152DB" w:rsidP="007152DB">
      <w:pPr>
        <w:pStyle w:val="Bezproreda"/>
        <w:rPr>
          <w:rFonts w:ascii="Garamond" w:hAnsi="Garamond" w:cs="Times New Roman"/>
          <w:b/>
        </w:rPr>
      </w:pPr>
    </w:p>
    <w:p w:rsidR="00AD52E0" w:rsidRDefault="00AD52E0" w:rsidP="00AD52E0">
      <w:pPr>
        <w:pStyle w:val="Bezproreda"/>
        <w:ind w:left="720"/>
        <w:rPr>
          <w:rFonts w:ascii="Garamond" w:hAnsi="Garamond" w:cs="Times New Roman"/>
        </w:rPr>
      </w:pPr>
    </w:p>
    <w:p w:rsidR="0007495F" w:rsidRDefault="0007495F" w:rsidP="00AD52E0">
      <w:pPr>
        <w:pStyle w:val="Bezproreda"/>
        <w:ind w:left="720"/>
        <w:rPr>
          <w:rFonts w:ascii="Garamond" w:hAnsi="Garamond" w:cs="Times New Roman"/>
        </w:rPr>
      </w:pPr>
    </w:p>
    <w:p w:rsidR="0007495F" w:rsidRPr="005E34B8" w:rsidRDefault="0007495F" w:rsidP="00DB5196">
      <w:pPr>
        <w:pStyle w:val="Bezproreda"/>
        <w:tabs>
          <w:tab w:val="right" w:pos="8789"/>
        </w:tabs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</w:p>
    <w:sectPr w:rsidR="0007495F" w:rsidRPr="005E34B8" w:rsidSect="00B30BED">
      <w:foot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069" w:rsidRDefault="001F3069" w:rsidP="007E32F9">
      <w:pPr>
        <w:spacing w:after="0" w:line="240" w:lineRule="auto"/>
      </w:pPr>
      <w:r>
        <w:separator/>
      </w:r>
    </w:p>
  </w:endnote>
  <w:endnote w:type="continuationSeparator" w:id="0">
    <w:p w:rsidR="001F3069" w:rsidRDefault="001F3069" w:rsidP="007E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065647"/>
      <w:docPartObj>
        <w:docPartGallery w:val="Page Numbers (Bottom of Page)"/>
        <w:docPartUnique/>
      </w:docPartObj>
    </w:sdtPr>
    <w:sdtEndPr/>
    <w:sdtContent>
      <w:p w:rsidR="007E32F9" w:rsidRDefault="007E32F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EF2">
          <w:rPr>
            <w:noProof/>
          </w:rPr>
          <w:t>3</w:t>
        </w:r>
        <w:r>
          <w:fldChar w:fldCharType="end"/>
        </w:r>
      </w:p>
    </w:sdtContent>
  </w:sdt>
  <w:p w:rsidR="007E32F9" w:rsidRDefault="007E3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069" w:rsidRDefault="001F3069" w:rsidP="007E32F9">
      <w:pPr>
        <w:spacing w:after="0" w:line="240" w:lineRule="auto"/>
      </w:pPr>
      <w:r>
        <w:separator/>
      </w:r>
    </w:p>
  </w:footnote>
  <w:footnote w:type="continuationSeparator" w:id="0">
    <w:p w:rsidR="001F3069" w:rsidRDefault="001F3069" w:rsidP="007E3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07BE3"/>
    <w:multiLevelType w:val="hybridMultilevel"/>
    <w:tmpl w:val="85DA8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171FD"/>
    <w:multiLevelType w:val="hybridMultilevel"/>
    <w:tmpl w:val="A5A08CD0"/>
    <w:lvl w:ilvl="0" w:tplc="979817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E1098"/>
    <w:multiLevelType w:val="hybridMultilevel"/>
    <w:tmpl w:val="5E4027D8"/>
    <w:lvl w:ilvl="0" w:tplc="2320C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01CB1"/>
    <w:rsid w:val="000103B4"/>
    <w:rsid w:val="00037107"/>
    <w:rsid w:val="0006612D"/>
    <w:rsid w:val="0007495F"/>
    <w:rsid w:val="000A1A2E"/>
    <w:rsid w:val="000B1202"/>
    <w:rsid w:val="000B3EBF"/>
    <w:rsid w:val="000C1BDC"/>
    <w:rsid w:val="000D0A1C"/>
    <w:rsid w:val="000D0AC7"/>
    <w:rsid w:val="00125591"/>
    <w:rsid w:val="00143083"/>
    <w:rsid w:val="00186B7B"/>
    <w:rsid w:val="001A5EF2"/>
    <w:rsid w:val="001B38B9"/>
    <w:rsid w:val="001B539D"/>
    <w:rsid w:val="001F3069"/>
    <w:rsid w:val="0020174F"/>
    <w:rsid w:val="00206BC0"/>
    <w:rsid w:val="00243FBE"/>
    <w:rsid w:val="00245B1D"/>
    <w:rsid w:val="00247484"/>
    <w:rsid w:val="00267BD1"/>
    <w:rsid w:val="0029735D"/>
    <w:rsid w:val="00297F7A"/>
    <w:rsid w:val="00301D2D"/>
    <w:rsid w:val="00304B97"/>
    <w:rsid w:val="003217F0"/>
    <w:rsid w:val="00371203"/>
    <w:rsid w:val="003846E7"/>
    <w:rsid w:val="003A22DB"/>
    <w:rsid w:val="003B4A3B"/>
    <w:rsid w:val="003C4F5B"/>
    <w:rsid w:val="003D04E9"/>
    <w:rsid w:val="003E680F"/>
    <w:rsid w:val="003E6A12"/>
    <w:rsid w:val="003E7898"/>
    <w:rsid w:val="00407290"/>
    <w:rsid w:val="00457886"/>
    <w:rsid w:val="00466878"/>
    <w:rsid w:val="004C0DC2"/>
    <w:rsid w:val="004F0CDF"/>
    <w:rsid w:val="004F2C9F"/>
    <w:rsid w:val="005332BE"/>
    <w:rsid w:val="005722A3"/>
    <w:rsid w:val="0059545E"/>
    <w:rsid w:val="00596A77"/>
    <w:rsid w:val="005B4EF3"/>
    <w:rsid w:val="005C1418"/>
    <w:rsid w:val="005D49A0"/>
    <w:rsid w:val="005D69A4"/>
    <w:rsid w:val="005E34B8"/>
    <w:rsid w:val="00605080"/>
    <w:rsid w:val="00624C16"/>
    <w:rsid w:val="00637C6C"/>
    <w:rsid w:val="006C1730"/>
    <w:rsid w:val="006F12F2"/>
    <w:rsid w:val="007077CD"/>
    <w:rsid w:val="007152DB"/>
    <w:rsid w:val="007178FC"/>
    <w:rsid w:val="0072334A"/>
    <w:rsid w:val="007503D6"/>
    <w:rsid w:val="007629C9"/>
    <w:rsid w:val="007823CD"/>
    <w:rsid w:val="00782425"/>
    <w:rsid w:val="007E32F9"/>
    <w:rsid w:val="007F4695"/>
    <w:rsid w:val="00814130"/>
    <w:rsid w:val="00886D68"/>
    <w:rsid w:val="00896595"/>
    <w:rsid w:val="008B5738"/>
    <w:rsid w:val="008C54BB"/>
    <w:rsid w:val="00911F2F"/>
    <w:rsid w:val="009243C3"/>
    <w:rsid w:val="0094274B"/>
    <w:rsid w:val="00944057"/>
    <w:rsid w:val="00975BA7"/>
    <w:rsid w:val="0099670E"/>
    <w:rsid w:val="009B7D39"/>
    <w:rsid w:val="009D7CA0"/>
    <w:rsid w:val="00A55FA1"/>
    <w:rsid w:val="00A8482D"/>
    <w:rsid w:val="00AC288F"/>
    <w:rsid w:val="00AD52E0"/>
    <w:rsid w:val="00AE2812"/>
    <w:rsid w:val="00B30BED"/>
    <w:rsid w:val="00B7793B"/>
    <w:rsid w:val="00BA14C0"/>
    <w:rsid w:val="00BE354D"/>
    <w:rsid w:val="00BF44C6"/>
    <w:rsid w:val="00C162E3"/>
    <w:rsid w:val="00C55CFB"/>
    <w:rsid w:val="00C65EA5"/>
    <w:rsid w:val="00C805A9"/>
    <w:rsid w:val="00C8661D"/>
    <w:rsid w:val="00CA12E2"/>
    <w:rsid w:val="00CE369C"/>
    <w:rsid w:val="00CF36DA"/>
    <w:rsid w:val="00D019AB"/>
    <w:rsid w:val="00D328E1"/>
    <w:rsid w:val="00D93DAE"/>
    <w:rsid w:val="00DA3AAB"/>
    <w:rsid w:val="00DB5196"/>
    <w:rsid w:val="00DC355C"/>
    <w:rsid w:val="00DD2586"/>
    <w:rsid w:val="00DF778D"/>
    <w:rsid w:val="00E314BD"/>
    <w:rsid w:val="00E34EA9"/>
    <w:rsid w:val="00E55072"/>
    <w:rsid w:val="00E569AF"/>
    <w:rsid w:val="00E667CE"/>
    <w:rsid w:val="00E72882"/>
    <w:rsid w:val="00E74CE2"/>
    <w:rsid w:val="00E74D93"/>
    <w:rsid w:val="00E92C78"/>
    <w:rsid w:val="00EE757E"/>
    <w:rsid w:val="00F028FA"/>
    <w:rsid w:val="00F310D5"/>
    <w:rsid w:val="00F471E7"/>
    <w:rsid w:val="00F50FDE"/>
    <w:rsid w:val="00F56707"/>
    <w:rsid w:val="00F61E1F"/>
    <w:rsid w:val="00F70550"/>
    <w:rsid w:val="00F7327E"/>
    <w:rsid w:val="00F765C3"/>
    <w:rsid w:val="00F92235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C8E2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9243C3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D0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4E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E3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32F9"/>
  </w:style>
  <w:style w:type="paragraph" w:styleId="Podnoje">
    <w:name w:val="footer"/>
    <w:basedOn w:val="Normal"/>
    <w:link w:val="PodnojeChar"/>
    <w:uiPriority w:val="99"/>
    <w:unhideWhenUsed/>
    <w:rsid w:val="007E3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32F9"/>
  </w:style>
  <w:style w:type="character" w:customStyle="1" w:styleId="Naslov1Char">
    <w:name w:val="Naslov 1 Char"/>
    <w:basedOn w:val="Zadanifontodlomka"/>
    <w:link w:val="Naslov1"/>
    <w:rsid w:val="009243C3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styleId="Bezproreda">
    <w:name w:val="No Spacing"/>
    <w:uiPriority w:val="1"/>
    <w:qFormat/>
    <w:rsid w:val="009243C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57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A5D8-E28D-4FF7-8FC6-E75050AF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1092</Words>
  <Characters>6230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Martina Babić</cp:lastModifiedBy>
  <cp:revision>8</cp:revision>
  <cp:lastPrinted>2026-03-11T11:09:00Z</cp:lastPrinted>
  <dcterms:created xsi:type="dcterms:W3CDTF">2026-03-06T13:45:00Z</dcterms:created>
  <dcterms:modified xsi:type="dcterms:W3CDTF">2026-03-24T10:30:00Z</dcterms:modified>
</cp:coreProperties>
</file>